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9D" w:rsidRDefault="005464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4649D" w:rsidRDefault="0054649D">
      <w:pPr>
        <w:pStyle w:val="ConsPlusNormal"/>
        <w:jc w:val="both"/>
        <w:outlineLvl w:val="0"/>
      </w:pPr>
    </w:p>
    <w:p w:rsidR="0054649D" w:rsidRDefault="0054649D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54649D" w:rsidRDefault="0054649D">
      <w:pPr>
        <w:pStyle w:val="ConsPlusTitle"/>
        <w:jc w:val="center"/>
      </w:pPr>
    </w:p>
    <w:p w:rsidR="0054649D" w:rsidRDefault="0054649D">
      <w:pPr>
        <w:pStyle w:val="ConsPlusTitle"/>
        <w:jc w:val="center"/>
      </w:pPr>
      <w:r>
        <w:t>КОМИССИЯ ТАМОЖЕННОГО СОЮЗА</w:t>
      </w:r>
    </w:p>
    <w:p w:rsidR="0054649D" w:rsidRDefault="0054649D">
      <w:pPr>
        <w:pStyle w:val="ConsPlusTitle"/>
        <w:jc w:val="center"/>
      </w:pPr>
    </w:p>
    <w:p w:rsidR="0054649D" w:rsidRDefault="0054649D">
      <w:pPr>
        <w:pStyle w:val="ConsPlusTitle"/>
        <w:jc w:val="center"/>
      </w:pPr>
      <w:r>
        <w:t>РЕШЕНИЕ</w:t>
      </w:r>
    </w:p>
    <w:p w:rsidR="0054649D" w:rsidRDefault="0054649D">
      <w:pPr>
        <w:pStyle w:val="ConsPlusTitle"/>
        <w:jc w:val="center"/>
      </w:pPr>
      <w:r>
        <w:t>от 9 декабря 2011 г. N 883</w:t>
      </w:r>
    </w:p>
    <w:p w:rsidR="0054649D" w:rsidRDefault="0054649D">
      <w:pPr>
        <w:pStyle w:val="ConsPlusTitle"/>
        <w:jc w:val="center"/>
      </w:pPr>
    </w:p>
    <w:p w:rsidR="0054649D" w:rsidRDefault="0054649D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54649D" w:rsidRDefault="0054649D">
      <w:pPr>
        <w:pStyle w:val="ConsPlusTitle"/>
        <w:jc w:val="center"/>
      </w:pPr>
      <w:r>
        <w:t>"ТЕХНИЧЕСКИЙ РЕГЛАМЕНТ НА МАСЛОЖИРОВУЮ ПРОДУКЦИЮ"</w:t>
      </w:r>
    </w:p>
    <w:p w:rsidR="0054649D" w:rsidRDefault="005464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23.04.2015 N 39,</w:t>
            </w:r>
          </w:p>
          <w:p w:rsidR="0054649D" w:rsidRDefault="0054649D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10.05.2016 N 40)</w:t>
            </w:r>
          </w:p>
        </w:tc>
      </w:tr>
    </w:tbl>
    <w:p w:rsidR="0054649D" w:rsidRDefault="0054649D">
      <w:pPr>
        <w:pStyle w:val="ConsPlusNormal"/>
        <w:jc w:val="center"/>
      </w:pPr>
    </w:p>
    <w:p w:rsidR="0054649D" w:rsidRDefault="0054649D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(ТР ТС 024/2011) (прилагается).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Утвердить: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2.1. </w:t>
      </w:r>
      <w:hyperlink w:anchor="P1581" w:history="1">
        <w:r>
          <w:rPr>
            <w:color w:val="0000FF"/>
          </w:rPr>
          <w:t>Перечень</w:t>
        </w:r>
      </w:hyperlink>
      <w: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 (прилагается);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2.2. </w:t>
      </w:r>
      <w:hyperlink w:anchor="P968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 (прилагается).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10.05.2016 N 40)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Установить: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54" w:history="1">
        <w:r>
          <w:rPr>
            <w:color w:val="0000FF"/>
          </w:rPr>
          <w:t>регламент</w:t>
        </w:r>
      </w:hyperlink>
      <w:r>
        <w:t xml:space="preserve"> Таможенного союза "Технический регламент на масложировую продукцию" (далее - Технический регламент) вступает в силу с 1 июля 2013 года, при этом: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- требование </w:t>
      </w:r>
      <w:hyperlink w:anchor="P437" w:history="1">
        <w:r>
          <w:rPr>
            <w:color w:val="0000FF"/>
          </w:rPr>
          <w:t>Приложения 1</w:t>
        </w:r>
      </w:hyperlink>
      <w:r>
        <w:t xml:space="preserve"> Технического регламента по показателю безопасности "бенз(а)пирен" вступает в силу с 1 января 2014 года,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- требование по показателю безопасности транс-изомеры жирных кислот вступает в силу в соответствии со сроками, установленными </w:t>
      </w:r>
      <w:hyperlink w:anchor="P437" w:history="1">
        <w:r>
          <w:rPr>
            <w:color w:val="0000FF"/>
          </w:rPr>
          <w:t>Приложением 1</w:t>
        </w:r>
      </w:hyperlink>
      <w:r>
        <w:t xml:space="preserve"> Технического регламента;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, действительны до окончания срока их </w:t>
      </w:r>
      <w:r>
        <w:lastRenderedPageBreak/>
        <w:t>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3" w:name="P31"/>
      <w:bookmarkEnd w:id="3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6" w:history="1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законодательством государства - члена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5.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их не реже одного раза в год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Сторонам: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6.1. До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6.2. Со дня вступления в силу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54" w:history="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6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31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r>
        <w:t>Члены Комиссии Таможенного союза: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54649D" w:rsidRDefault="0054649D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54649D" w:rsidRDefault="0054649D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54649D" w:rsidRDefault="0054649D">
      <w:pPr>
        <w:pStyle w:val="ConsPlusCell"/>
        <w:jc w:val="both"/>
      </w:pPr>
      <w:r>
        <w:lastRenderedPageBreak/>
        <w:t xml:space="preserve">       С.РУМАС                   У.ШУКЕЕВ                   И.ШУВАЛОВ</w:t>
      </w:r>
    </w:p>
    <w:p w:rsidR="0054649D" w:rsidRDefault="0054649D">
      <w:pPr>
        <w:pStyle w:val="ConsPlusNormal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0"/>
      </w:pPr>
      <w:r>
        <w:t>Утвержден</w:t>
      </w:r>
    </w:p>
    <w:p w:rsidR="0054649D" w:rsidRDefault="0054649D">
      <w:pPr>
        <w:pStyle w:val="ConsPlusNormal"/>
        <w:jc w:val="right"/>
      </w:pPr>
      <w:r>
        <w:t>Решением Комиссии Таможенного союза</w:t>
      </w:r>
    </w:p>
    <w:p w:rsidR="0054649D" w:rsidRDefault="0054649D">
      <w:pPr>
        <w:pStyle w:val="ConsPlusNormal"/>
        <w:jc w:val="right"/>
      </w:pPr>
      <w:r>
        <w:t>от 9 декабря 2011 г. N 883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Title"/>
        <w:jc w:val="center"/>
      </w:pPr>
      <w:bookmarkStart w:id="4" w:name="P54"/>
      <w:bookmarkEnd w:id="4"/>
      <w:r>
        <w:t>ТЕХНИЧЕСКИЙ РЕГЛАМЕНТ ТАМОЖЕННОГО СОЮЗА</w:t>
      </w:r>
    </w:p>
    <w:p w:rsidR="0054649D" w:rsidRDefault="0054649D">
      <w:pPr>
        <w:pStyle w:val="ConsPlusTitle"/>
        <w:jc w:val="center"/>
      </w:pPr>
    </w:p>
    <w:p w:rsidR="0054649D" w:rsidRDefault="0054649D">
      <w:pPr>
        <w:pStyle w:val="ConsPlusTitle"/>
        <w:jc w:val="center"/>
      </w:pPr>
      <w:r>
        <w:t>ТР ТС 024/2011</w:t>
      </w:r>
    </w:p>
    <w:p w:rsidR="0054649D" w:rsidRDefault="0054649D">
      <w:pPr>
        <w:pStyle w:val="ConsPlusTitle"/>
        <w:jc w:val="center"/>
      </w:pPr>
    </w:p>
    <w:p w:rsidR="0054649D" w:rsidRDefault="0054649D">
      <w:pPr>
        <w:pStyle w:val="ConsPlusTitle"/>
        <w:jc w:val="center"/>
      </w:pPr>
      <w:r>
        <w:t>ТЕХНИЧЕСКИЙ РЕГЛАМЕНТ НА МАСЛОЖИРОВУЮ ПРОДУКЦИЮ</w:t>
      </w:r>
    </w:p>
    <w:p w:rsidR="0054649D" w:rsidRDefault="005464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23.04.2015 N 39)</w:t>
            </w:r>
          </w:p>
        </w:tc>
      </w:tr>
    </w:tbl>
    <w:p w:rsidR="0054649D" w:rsidRDefault="0054649D">
      <w:pPr>
        <w:pStyle w:val="ConsPlusNormal"/>
        <w:jc w:val="center"/>
      </w:pPr>
    </w:p>
    <w:p w:rsidR="0054649D" w:rsidRDefault="0054649D">
      <w:pPr>
        <w:pStyle w:val="ConsPlusNormal"/>
        <w:jc w:val="center"/>
        <w:outlineLvl w:val="1"/>
      </w:pPr>
      <w:r>
        <w:t>Предисловие</w:t>
      </w:r>
    </w:p>
    <w:p w:rsidR="0054649D" w:rsidRDefault="0054649D">
      <w:pPr>
        <w:pStyle w:val="ConsPlusNormal"/>
        <w:jc w:val="center"/>
      </w:pPr>
    </w:p>
    <w:p w:rsidR="0054649D" w:rsidRDefault="0054649D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1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масложировой продукции, обеспечения свободного перемещения масложировой продукции, выпускаемой в обращение на единой таможенной территории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Если в отношении масложировой продукции будут приняты иные технические регламенты Таможенного союза, устанавливающие требования к масложировой продукции, то масложировая продукция должна соответствовать требованиям этих технических регламентов Таможенного союза, действие которых на нее распространяется.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>Глава 1. Область применения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Настоящий технический регламент Таможенного союза "Технический регламент на масложировую продукцию" (далее - технический регламент) распространяется на масложировую продукцию, выпускаемую в обращение на территории государств - членов Таможенного союза, устанавливает требования к ней, включая требования к ее упаковке и маркировке, а также к связанным с ними процессам производства, хранения, перевозки, реализации.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не распространяется: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- на масложировую продукцию, полученную в процессе непромышленного производства, за исключением масла растительного;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- непищевую масложировую продукцию, за исключением глицерина натурального сырого и мыла хозяйственного.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2. Настоящий технический регламент устанавливает требования к масложировой продукции в целях защиты жизни и здоровья граждан и предупреждения действий, вводящих в заблуждение приобретателей (потребителей).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При применении настоящего технического регламента должны учитываться требования других технических регламентов Таможенного союза, действие которых распространяется на масложировую продукцию.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1. Масложировая продукция, являющаяся объектом технического регулирования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Объектом технического регулирования настоящего технического регламента является следующая масложировая продукция: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пищевая масложировая продукция: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масла растительные;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б) фракции масел растительных;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в) масла (жиры) переэтерифицированные рафинированные дезодорированные;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г) масла (жиры) гидрогенизированные рафинированные дезодорированные;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д) маргарины;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е) спреды растительно-сливочные и растительно-жировые;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ж) смеси топленые растительно-сливочные и растительно-жировые;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з) жиры специального назначения, в том числе жиры кулинарные, кондитерские, хлебопекарные;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и) заменители молочного жира;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к) эквиваленты масла какао;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л) улучшители масла какао SOS-типа;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м) заменители масла какао POP-типа;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н) заменители масла какао нетемперируемые нелауринового типа;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о) заменители масла какао нетемперируемые лауринового типа;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п) соусы на основе растительных масел;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р) майонезы;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с) соусы майонезные;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т) кремы на растительных маслах;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у) глицерин дистиллированный;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непищевая масложировая продукция: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глицерин натуральный сырой;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б) мыло хозяйственное.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>Глава 2. Определения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bookmarkStart w:id="5" w:name="P108"/>
      <w:bookmarkEnd w:id="5"/>
      <w:r>
        <w:t>Статья 2. Определения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Масложировая продукция - масла растительные и продукция, изготавливаемая на основе растительных или растительных и животных масел и жиров (включая жиры рыб и морских млекопитающих), с добавлением или без добавления воды, пищевых добавок и других ингредиентов.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Пищевая масложировая продукция - масложировая продукция, предназначенная для употребления в пищу или применения в различных отраслях пищевой промышленности.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Определения пищевой масложировой продукции: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1) масло растительное (см. </w:t>
      </w:r>
      <w:hyperlink w:anchor="P677" w:history="1">
        <w:r>
          <w:rPr>
            <w:color w:val="0000FF"/>
          </w:rPr>
          <w:t>приложение 4</w:t>
        </w:r>
      </w:hyperlink>
      <w:r>
        <w:t>) - смесь глицеридов жирных кислот и сопутствующих им веществ, извлекаемая из масличного сырья и содержащая не менее 99 процентов жира;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масличное сырье - семена, плоды масличных растений, маслосодержащие части растительных культур;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фракция масла растительного - смесь глицеридов жирных кислот, выделенная в процессе фракционирования из масла растительного или фракции масла растительного, имеющая температуру плавления, отличную от температуры плавления исходного растительного масла или его фракции;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масло растительное нерафинированное - масло растительное, очищенное от мелкой и крупной взвеси, не прошедшее очистку по полному или частичному циклу стадий рафинации;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масло растительное вымороженное - масло растительное, очищенное от взвеси и подвергнутое процессу низкотемпературного удаления восковых веществ;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масло растительное гидратированное - масло растительное, очищенное от фосфоросодержащих веществ;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7) масло растительное рафинированное - масло растительное, прошедшее очистку по полному или частичному циклу стадий рафинации;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8) масло растительное рафинированное дезодорированное - масло растительное рафинированное, прошедшее процесс дезодорации;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9) масло растительное - смесь - смесь растительных масел в различных соотношениях;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10) масло растительное ароматизированное - масло растительное с добавлением вкусоароматических добавок;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11) масло растительное с растительными добавками - масло растительное с добавлением натуральных растительных экстрактов;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12) масло (жир) гидрогенизированное рафинированное дезодорированное - продовольственное пищевое сырье, полученное в процессе гидрогенизации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13) масло (жир) переэтерифицированное рафинированное дезодорированное - продовольственное пищевое сырье, полученное в процессе переэтерификации растительного масла с добавлением или без добавления животных жиров, жиров рыб и морских млекопитающих, прошедший процессы рафинации и дезодорации;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14) маргарин - эмульсионный жировой продукт с массовой долей жира не менее 20 процентов, состоящий из немодифицированных и (или) модифицированных растительных масел с (или без) животными жирами, с (или без) жирами рыб и морских млекопитающих, воды с добавлением или без добавления молока и (или) продуктов его переработки,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15) твердый маргарин - маргарин, имеющий пластичную плотную консистенцию и сохраняющий свою форму при температуре 20 +/- 2 градуса Цельсия;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16) мягкий маргарин - маргарин, имеющий пластичную мягкую консистенцию при температуре 10 +/- 2 градуса Цельсия;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17) жидкий маргарин - маргарин, имеющий жидкую консистенцию и сохраняющий свойства однородной эмульсии при температурах, предусмотренных для жидкого маргарина конкретного назначения;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18) спред - эмульсионный жировой продукт с массовой долей общего жира не менее 39 процентов, имеющий пластичную консистенцию, с температурой плавления жировой фазы не выше 36 градусов Цельсия, изготавливаемый из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19) спред растительно-сливочный - спред с массовой долей молочного жира в составе жировой фазы от 15 до 50 процентов;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20) спред растительно-жировой - спред, жировая фаза которого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21) смеси топленые - продукты с массовой долей жира не менее 99 процентов, изготавливаемые путем смешивания нагретых до температуры полного расплавления молочного жира, и (или) сливок, и (или) сливочного масла и немодифицированных и (или) модифицированных растительных масел или только из немодифицированных и (или) модифицированных растительных масел либо путем применения других технологических приемов;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22) смеси топленые растительно-сливочные - смеси топленые с массовой долей молочного жира в составе жировой фазы от 15 до 50 процентов;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23) смеси топленые растительно-жировые - смеси топленые, жировая фаза которых состоит из немодифицированных и (или) модифицированных растительных масел с добавлением или без добавления молочного жира (менее 15 процентов);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24) жиры специального назначения, в том числе жиры кулинарные, кондитерские, хлебопекарные - жировые продукты с массовой долей жира не менее 98 процентов, изготавливаемые для различных отраслей промышленности из немодифицированных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25) заменитель молочного жира - продукт с массовой долей жира не менее 99,0 процентов, </w:t>
      </w:r>
      <w:r>
        <w:lastRenderedPageBreak/>
        <w:t>предназначенный для замещения молочного жира в пищевых продуктах, произведенный из немодифицированных и (или) модифицированных растительных масел с добавлением или без добавления пищевых добавок, с температурой плавления не более 36 °C, содержащий не более 5 процентов массовой доли твердых триглицеридов при 35 °C, не более 65 процентов массовой доли насыщенных кислот от суммы жирных кислот, в том числе не более 38 процентов массовой доли пальмитиновой кислоты от суммы жирных кислот;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26) эквиваленты масла какао - продукты с массовой долей жира не менее 99 процентов, обладающие совместимостью с маслом какао в любых соотношениях, нуждающиеся в темперировании, имеющие сходные с маслом какао физико-химические свойства и состав жирных кислот, содержащие не более 1 процента массовой доли лауриновой кислоты, не менее 50 процентов массовой доли 2-олеодинасыщенных триглицеридов,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27) улучшители масла какао SOS-типа (SOS указывает на наличие в продукте 2-олеодистеарина) - продукты с массовой долей жира не менее 99 процентов, обладающие высокой совместимостью с маслом какао в любых соотношениях, нуждающиеся в темперировании, основным компонентом которых является 2-олеодистеарин (до 70 процентов), содержащие не более 1 процента массовой доли лауриновой кислоты, изготавливаемые из немодифицированных масел растительных (эллипе, борнео, пальмового, сал, ши, кокум, из ядер манго) и их фракций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28) заменители масла какао POP-типа (POP указывает на наличие в продукте 2-олеодипальмитина) - продукты с массовой долей жира не менее 99 процентов, обладающие частичной совместимостью с маслом какао (не менее 25 процентов), нуждающиеся в темперировании, основным компонентом которых является 2-олеодипальмитин (более 50 процентов), содержащие не более 1 процента массовой доли лауриновой кислоты, изготавливаемые из немодифицированных масел растительных и фракций растительных масел и (или) модифицированных растительных масел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29) заменители масла какао нетемперируемые нелауринового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более 1 процента массовой доли лауриновой кислоты,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30) заменители масла какао нетемперируемые лауринового типа - продукты с массовой долей жира не менее 99 процентов, не нуждающиеся в темперировании, изготавливаемые на основе модифицированных растительных масел, содержащие не менее 40 процентов массовой доли лауриновой кислоты, с добавлением или без добавления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31) соус на основе растительных масел - продукт с содержанием жира не менее 5 процентов, изготовленный из одного или нескольких пищевых растительных масел и (или)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(или) овощей, и (или) фруктов, и (или) грибов, и (или) орехов в виде кусочков и (или) порошка, придающих характерную направленность вкусу, и применяемый в качестве приправы к различным блюдам;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32) майонез - тонкодисперсный однородный эмульсионный продукт с содержанием жира </w:t>
      </w:r>
      <w:r>
        <w:lastRenderedPageBreak/>
        <w:t>не менее 50 процентов, изготавливаемый из рафинированных дезодорированных растительных масел, воды, яичных продуктов в количестве не менее 1 процента в пересчете на яичный желток (сухой), с добавлением или без добавления продуктов переработки молока,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33) соус майонезный - тонкодисперсный эмульсионный продукт с содержанием жира не менее 15 процентов, изготавливаемый из рафинированных дезодорированных растительных масел, воды, с добавлением или без добавления продуктов переработки молока,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34) крем на растительных маслах - продукт с содержанием жира не менее 10 процентов, изготавливаемый на основе растительных масел и (или) модифицированных растительных масел с добавлением или без добавления молочных и (или) растительных белков, сахара, а также с добавлением или без добавления натуральных фруктов, соков, пищевых добавок и других пищевых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35) глицерин дистиллированный - трехатомный спирт, получаемый при гидролизе или омылении растительных масел и/или животных жиров и подвергнутый процессу дистилляции.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Непищевая масложировая продукция - масложировая продукция, предназначенная для технических, бытовых целей.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Определения непищевой масложировой продукции: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глицерин натуральный сырой - трехатомный спирт, получаемый при гидролизе или омылении растительных масел и (или) животных жиров без применения методов синтеза;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мыло хозяйственное - продукт, состоящий из натриевых или калиевых солей натуральных жирных кислот с (или без) солями синтетических, смоляных, нафтеновых жирных кислот и других компонентов, улучшающих его потребительские свойства.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bookmarkStart w:id="6" w:name="P153"/>
      <w:bookmarkEnd w:id="6"/>
      <w:r>
        <w:t>Статья 3. Определения технологических процессов производства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1) рафинация - процесс очистки растительных масел от сопутствующих им примесей по полному или частичному циклу: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полный цикл рафинации - процесс очистки масел от нежировых примесей и сопутствующих веществ, в т.ч. от свободных жирных кислот, фосфорсодержащих, восковых, красящих веществ и веществ, обуславливающих вкус и запах;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б) рафинация по частичному циклу включает в себя совокупность нескольких стадий рафинации полного цикла;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дезодорация - высокотемпературный процесс удаления одорирующих и других летучих веществ путем отгонки под вакуумом с перегретым паром;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дистилляционная нейтрализация - высокотемпературный процесс удаления свободных жирных кислот, одорирующих и других летучих веществ путем отгонки под вакуумом с перегретым паром;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дистилляция - процесс очистки путем испарения и конденсации образующихся паров;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модификация растительных масел и (или) жиров (за исключением генно-инженерной модификации) - химическое или биохимическое, или физическое преобразование растительных масел и (или) жиров путем гидрогенизации, переэтерификации, фракционирования или их комбинаций;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6) гидрогенизация - процесс частичного или полного насыщения водородом непредельных связей ненасыщенных жирных кислот глицеридов, входящих в состав растительных масел и (или) жиров;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7) переэтерификация - процесс перераспределения ацильных групп в глицеридах жира без изменения жирнокислотного состава триацилглицеридов;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8) фракционирование - разделение растительных масел термомеханическим способом на фракции.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4. Другие определения, используемые в настоящем техническом регламенте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1) товаросопроводительные документы: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- документы, обеспечивающие возможность заинтересованного лица документально установить предыдущего и последующего собственников масложировой продукции, кроме потребителей;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- декларация о соответствии масложировой продукции и (или) ее копия;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идентификация продукции (процессов) - процедура отнесения пищевой продукции (процессов) к объектам технического регулирования технического регламента;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контаминация (загрязнение) масложировой продукции - попадание в масложировую продукцию предметов, частиц, веществ и организмов (контаминантов, загрязнителей) и их присутствие в количествах, несвойственных данной масложировой продукции или превышающих установленные уровни, вследствие чего она приобретает опасные для человека свойства;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производственное помещение - помещение, используемое непосредственно для производства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санитарная обработка производственных помещений, технологического оборудования и инвентаря, непосредственно связанного с изготовлением масложировой продукции, - мойка или иная обработка поверхностей производственных помещений, технологического оборудования и инвентаря, в результате которой эти помещения, оборудование и инвентарь не могут явиться источниками загрязнения пищевой масложировой продукции и сырья;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обращение масложировой продукции - движение продукции от изготовителя к потребителю, охватывающее все процессы, которые проходят продукты после завершения их производства, начинающееся с момента передачи продукции изготовителем или импортером иному лицу (перевозчику, продавцу, потребителю).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5. Идентификация масложировой продукции (процессов) для целей их отнесения к объектам технического регулирования технического регламента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Для целей отнесения масложировой продукции (процессов)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Идентификация масложировой продукции проводится по ее наименованию и (или) ее признакам, изложенным в определении такой продукции в настоящем техническом регламенте визуальным и (или) органолептическим, и (или) аналитическими методами.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Идентификация масложировой продукции проводится одним и (или) несколькими из следующих методов: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1) по наименованию - путем сравнения наименования и назначения масложировой продукции, указанных в маркировке на потребительской упаковке и/или в товаросопроводительном документе, с наименованием, указанным в определении вида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2) визуальным методом - путем сравнения внешнего вида масложировой продукции с признаками, указанными в определениях,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0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677" w:history="1">
        <w:r>
          <w:rPr>
            <w:color w:val="0000FF"/>
          </w:rPr>
          <w:t>4</w:t>
        </w:r>
      </w:hyperlink>
      <w:r>
        <w:t xml:space="preserve"> к нему;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органолептическим методом - путем сравнения органолептических показателей масложировой продукции с признаками, изложенными в определении такой масложировой продукции в настоящем техническом регламенте. Органолептический метод применяется, если масложировую продукцию невозможно идентифицировать методом по наименованию и визуальным методом. При наличии у продукции признаков микробной порчи оценка их органолептических характеристик исключается;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4) аналитическим методом - путем проверки соответствия физико-химических показателей масложировой продукции признакам, указанным в определениях,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0" w:history="1">
        <w:r>
          <w:rPr>
            <w:color w:val="0000FF"/>
          </w:rPr>
          <w:t>Приложением 3</w:t>
        </w:r>
      </w:hyperlink>
      <w:r>
        <w:t xml:space="preserve"> к нему. Аналитический метод применяется, если масложировую продукцию невозможно идентифицировать методом по наименованию, визуальным или органолептическим методами.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При идентификации процессов производства, хранения, перевозки и реализации продукции в целях отнесения данных процессов к объектам технического регулирования настоящего технического регламента необходимо убедиться, что эти процессы осуществляются в целях производства, хранения, перевозки и реализации масложировой продукции и связаны с обеспечением требований безопасности такой продукции. Идентификация процессов производства, хранения, перевозки и реализации продукции осуществляется посредством визуальной оценки указанных процессов.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>Глава 3. Правила обращения на рынке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Масложировая продукция (кроме масел растительных, полученных в процессе непромышленного производства) выпускается в обращение на рынке при ее соответствии настоящему техническому регламенту Таможенного союза, а также другим техническим регламентам Таможенного союза, действие которых на него распространяется.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Масложировая продукция (кроме масел растительных, полученных в процессе непромышленного производства), соответствующая требованиям настоящего технического регламента, техническим регламентам Таможенного союза и прошедшая процедуры оценки (подтверждения) соответствия, маркируется единым знаком обращения продукции на рынке государств - членов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 Масла растительные, полученные в процессе непромышленного производства, должны соответствовать показателям безопасности, указанным в </w:t>
      </w:r>
      <w:hyperlink w:anchor="P437" w:history="1">
        <w:r>
          <w:rPr>
            <w:color w:val="0000FF"/>
          </w:rPr>
          <w:t>Приложении 1</w:t>
        </w:r>
      </w:hyperlink>
      <w:r>
        <w:t>, и реализовываться в местах, разрешенных в установленном порядке.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>Глава 4. Требования безопасности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Масложировая продукция, выпускаемая в обращение на территории стран - участниц Таможенного союза, при использовании по назначению в течение срока годности пищевой масложировой продукции и срока хранения непищевой масложировой продукции не должна причинять вреда жизни и здоровью человека.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Требования к масложировой продукции включают: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требования к упаковке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требования к маркировке масложировой продукции.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6. Требования к допустимым уровням показателей безопасности и по микробиологическим нормативам безопасности пищевой масложировой продукции и к допустимым уровням показателей безопасности непищевой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 xml:space="preserve">1. Пищевая масложировая продукция должна соответствовать требованиям к допустимым уровням показателей безопасности и по микробиологическим нормативам безопасности, предусмотренным </w:t>
      </w:r>
      <w:hyperlink w:anchor="P437" w:history="1">
        <w:r>
          <w:rPr>
            <w:color w:val="0000FF"/>
          </w:rPr>
          <w:t>Приложениями 1</w:t>
        </w:r>
      </w:hyperlink>
      <w:r>
        <w:t xml:space="preserve">, </w:t>
      </w:r>
      <w:hyperlink w:anchor="P580" w:history="1">
        <w:r>
          <w:rPr>
            <w:color w:val="0000FF"/>
          </w:rPr>
          <w:t>2</w:t>
        </w:r>
      </w:hyperlink>
      <w:r>
        <w:t xml:space="preserve"> и </w:t>
      </w:r>
      <w:hyperlink w:anchor="P650" w:history="1">
        <w:r>
          <w:rPr>
            <w:color w:val="0000FF"/>
          </w:rPr>
          <w:t>3</w:t>
        </w:r>
      </w:hyperlink>
      <w:r>
        <w:t xml:space="preserve"> настоящего технического регламента, а также требованиям к допустимым уровням показателей безопасности и по микробиологическим нормативам безопасности других технических регламентов Таможенного союза, действие которых на нее распространяется.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2. Непищевая масложировая продукция должна отвечать требованиям к допустимым уровням показателей безопасности, предусмотренным </w:t>
      </w:r>
      <w:hyperlink w:anchor="P928" w:history="1">
        <w:r>
          <w:rPr>
            <w:color w:val="0000FF"/>
          </w:rPr>
          <w:t>Приложением 5</w:t>
        </w:r>
      </w:hyperlink>
      <w:r>
        <w:t xml:space="preserve"> настоящего технического регламента.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7. Требования к упаковке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Упаковка масложировой продукции должна обеспечивать ее безопасность и неизменность ее идентификационных признаков при обращении масложировой продукции в течение срока годности пищевой масложировой продукции и срока хранения непищевой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Материалы упаковки, контактирующей с пищевой масложировой продукцией, должны соответствовать требованиям безопасности, установленным соответствующими техническими регламентами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При повреждении потребительской упаковки пищевая масложировая продукция должна быть изъята из обращения участником хозяйственной деятельности (владельцем масложировой продукции) самостоятельно, либо по предписанию уполномоченных органов государственного контроля (надзора).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8. Требования к маркировке 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Информация, содержащаяся в маркировке 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языке.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В маркировке допускается изменение порядка слов в наименованиях продуктов, формируемых на основе определений, предусмотренных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 и </w:t>
      </w:r>
      <w:hyperlink w:anchor="P650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677" w:history="1">
        <w:r>
          <w:rPr>
            <w:color w:val="0000FF"/>
          </w:rPr>
          <w:t>4</w:t>
        </w:r>
      </w:hyperlink>
      <w:r>
        <w:t xml:space="preserve"> к нему. Например: "масло подсолнечное", "подсолнечное масло", "масло соевое рафинированное дезодорированное", "рафинированное дезодорированное соевое масло", "жир кулинарный", "кулинарный жир", "соус майонезный", "майонезный соус" и другие.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В наименованиях маргаринов и спредов не допускается употребление слова "масло", однокоренных с ним слов, а также словосочетаний, содержащих слово "масло".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Маркировка потребительской упаковки масложировой продукции должна быть понятной, легкочитаемой, достоверной и не вводить в заблуждение потребителей, при этом надписи, знаки, символы должны быть контрастны фону, на котором размещена маркировка. Размер шрифта в мм для даты изготовления и срока годности должен составлять: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при массе продукции до 100 граммов - не менее 2,8 мм;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при массе продукции свыше 100 граммов - не менее 3,2 мм.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 маркировке пищевой масложировой продукции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1. Наименование пищевой масложировой продукции в соответствии с определениями, предусмотренными </w:t>
      </w:r>
      <w:hyperlink w:anchor="P108" w:history="1">
        <w:r>
          <w:rPr>
            <w:color w:val="0000FF"/>
          </w:rPr>
          <w:t>статьями 2</w:t>
        </w:r>
      </w:hyperlink>
      <w:r>
        <w:t xml:space="preserve"> и </w:t>
      </w:r>
      <w:hyperlink w:anchor="P153" w:history="1">
        <w:r>
          <w:rPr>
            <w:color w:val="0000FF"/>
          </w:rPr>
          <w:t>3</w:t>
        </w:r>
      </w:hyperlink>
      <w:r>
        <w:t xml:space="preserve"> настоящего технического регламента: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1) для масла растительного наименование указывается в соответствии с наименованием масличного сырья, из которого оно изготовлено, в соответствии с </w:t>
      </w:r>
      <w:hyperlink w:anchor="P677" w:history="1">
        <w:r>
          <w:rPr>
            <w:color w:val="0000FF"/>
          </w:rPr>
          <w:t>Приложением 4</w:t>
        </w:r>
      </w:hyperlink>
      <w:r>
        <w:t xml:space="preserve"> (наименование масла оливкового указывается в соответствии с </w:t>
      </w:r>
      <w:hyperlink w:anchor="P650" w:history="1">
        <w:r>
          <w:rPr>
            <w:color w:val="0000FF"/>
          </w:rPr>
          <w:t>Приложением 3</w:t>
        </w:r>
      </w:hyperlink>
      <w:r>
        <w:t>), и с указанием степени очистки, которой оно подвергнуто, например, "масло подсолнечное нерафинированное" или "масло соевое рафинированное" или "масло рапсовое рафинированное дезодорированное" и т.д.;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для масла растительного с растительными добавками в наименовании допускается указание наименования растительной добавки, которая была добавлена в продукцию;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для масла растительного ароматизированного указывается наименование "масло (вид масла в соответствии с наименованием сырья, из которого оно изготовлено) с ароматом... (далее указывается наименование аромата соответствующей вкусоароматической добавки)"; для масла растительного с добавлением растительных экстрактов допускается наименование "масло (вид масла в соответствии с наименованием сырья, из которого оно изготовлено) с экстрактом... (далее указывается наименование растения, из которого получен экстракт)"; для масла растительного с добавлением витаминов, в количестве, регламентируемом в законодательстве государств - членов Таможенного союза, указывается наименование "масло (вид масла в соответствии с наименованием сырья, из которого оно изготовлено) витаминизированное";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для масла растительного - смесь допускается в наименовании указывать наименование растительных масел в порядке уменьшения их массовых долей, без указания наименования объекта технического регулирования - "масло растительное - смесь", например, "Масло подсолнечно-соевое", "Масло подсолнечное с добавлением оливкового и рапсового масла".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для фракции масла растительного в наименовании приводится наименование фракции с указанием масла, подвергнутого фракционированию, например, "олеин пальмовый", "пальмитин хлопковый" и другие, с указанием наименования объекта технического регулирования - "фракция масла растительного";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для жиров специального назначения допускается указывать наименование в соответствии с назначением используемого жира, например, "жир кондитерский", "жир кулинарный "Фритюрный", "жир хлебопекарный" и так далее без указания наименования объекта технического регулирования - "жир специального назначения".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Состав 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Указание состава пищевой масложировой продукции не требуется для пищевых продуктов, </w:t>
      </w:r>
      <w:r>
        <w:lastRenderedPageBreak/>
        <w:t>состоящих из одного ингредиента, в случае, если наименование пищевого продукта совпадает с наименованием ингредиента.</w:t>
      </w:r>
    </w:p>
    <w:p w:rsidR="0054649D" w:rsidRDefault="0054649D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Пищевая ценность (энергетическая ценность, содержание белков, жиров, углеводов, витаминов, макро- и микроэлементов в 100 граммах продукта).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Сведения о содержании белков, жиров, углеводов и калорийности/энергетической ценности приводятся в случаях, если их значение в 100 г пищевого продукта составляет не менее 2 процентов, а для минеральных веществ и витаминов не менее 5 процентов от рекомендуемого суточного потребления.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Дата изготовления.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Срок годности.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Сведения о документе, в соответствии с которым произведена и может быть идентифицирована масложировая продукция.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8. Единый знак обращения продукции на рынке государств - членов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9. На потребительской упаковке пищевой масложировой продукции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Масса нетто и (или) объем.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Для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Указание состава пищевой масложировой продукции не требуется для пищевых продуктов, состоящих из одного ингредиента, в случае если наименование пищевого продукта совпадает с наименованием ингредиента.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3) На потребительской упаковке масел растительных дополнительно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указание фирменного наименования (при наличии);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б) для масел растительных - смесей указывается перечень всех масел растительных в порядке уменьшения их массовых долей с указанием степени очистки, которой оно подвергнуто, для каждого вида масла, например, "масло рапсовое рафинированное дезодорированное, масло подсолнечное нерафинированное" или другие виды масел растительных. Если в состав масла растительного - смеси входят масла растительные, прошедшие одинаковые стадии рафинации, то допускается указание стадии рафинации после наименования, например, "Масло подсолнечное, масло соевое. Рафинированное дезодорированное";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в) дата розлива;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г) рекомендации по хранению после вскрытия потребительской упаковки.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На потребительской упаковке маргаринов, спредов растительно- 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типа, дополнительно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температура хранения;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б) массовая доля общего жира;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в) массовая доля молочного жира - для спредов растительно-сливочных и смесей топленых растительно-сливочных;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г) максимальное содержание в жировой фазе продукта насыщенных жирных кислот и трансизомеров жирных кислот, в процентах от содержания жира в продукте.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На потребительской упаковке соусов на основе растительных масел, майонезов, соусов майонезных и кремов на растительных маслах дополнительно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а) температура хранения;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б) рекомендации по хранению после вскрытия потребительской упаковки.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10. На транспортной упаковке пищевой масложировой продукции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масса нетто единицы пищевой масложировой продукции, упакованной в потребительскую упаковку;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общая масса нетто транспортной упаковки и количество единиц пищевой масложировой продукции в потребительской упаковке;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масса нетто для нефасованной 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4) состав пищевой масложировой продукции в порядке уменьшения массовых долей ингредиентов (с обязательным указанием пищевых добавок, функциональных пищевых ингредиентов, витаминов и других микронутриентов, ароматизаторов) - для нефасованной </w:t>
      </w:r>
      <w:r>
        <w:lastRenderedPageBreak/>
        <w:t>пищевой масложировой продукции.</w:t>
      </w:r>
    </w:p>
    <w:p w:rsidR="0054649D" w:rsidRDefault="0054649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Для нефасованной пищевой масложировой продукции, полученной с применением ГМО, в том числе не содержащей дезоксирибонуклеиновую кислоту (ДНК) и белок, должна быть приведена информация: "генетически модифицированная продукция" или "продукция, полученная из генно-модифицированных организмов", или "продукция содержит компоненты генно-модифицированных организмов".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В случае, если изготовитель при производстве пищевой масложировой продукции не использовал генно-модифицированные организмы, содержание в пищевой продукции 0,9 процентов и менее ГМО является случайной или технически неустранимой примесью, и такая пищевая масложировая продукция не относится к пищевой продукции, содержащей ГМО. При маркировке такой пищевой масложировой продукции сведения о наличии ГМО не указываются.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Для фасованной пищевой масложировой продукции информация о содержании ГМО указывается в соответствии с условиями договора поставки;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для маргаринов, спредов растительно-сливочных и растительно-жировых, смесей топленых растительно-сливочных и растительно-жировых, жиров специального назначения, в том числе жиров кулинарных, кондитерских, хлебопекарных, заменителей молочного жира, эквивалентов масла какао, улучшителей масла какао SOS-типа, заменителей масла какао POP-типа, заменителей масла какао нетемперируемых нелауринового типа, заменителей масла какао нетемперируемых лауринового типа - максимальное содержание в жировой фазе продукта насыщенных жирных кислот и трансизомеров жирных кислот, в процентах от содержания жира в продукте для нефасованной 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условия хранения;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7) номер партии;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8) для масел растительных дополнительно указывается дата налива;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9) марка - для глицерина дистиллированного.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11. Для нефасованной масложировой продукции, перевозимой в емкостях, в товаросопроводительных документах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марка - для глицерина дистиллированного;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масса нетто;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дата налива.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12. На транспортную упаковку масложировой продукции наносятся знаки и надписи, необходимые для обеспечения безопасности продукции в процессе ее перевозки.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13. На потребительскую и (или) транспортную упаковки масложировой продукции дополнительно могут быть нанесены наименование организации - разработчика рецептуры и (или) технологии изготовления, товарный знак и иные дополнительные сведения.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9. Требования к маркировке непищевой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 xml:space="preserve">1. Информация, содержащаяся в маркировке непищевой масложировой продукции, излагается на русском языке. Указанная информация также может быть изложена на других языках, при этом ее содержание должно быть идентично содержанию информации на русском </w:t>
      </w:r>
      <w:r>
        <w:lastRenderedPageBreak/>
        <w:t>языке.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В маркировке непищевой масложировой продукции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дата изготовления;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срок хранения;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сведения о документе, в соответствии с которым произведена и может быть идентифицирована масложировая продукция;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единый знак обращения продукции на рынке государств - членов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 В маркировке непищевой масложировой продукции допускается изменение порядка слов в наименовании продуктов, формируемых на основе понятий, указанных в </w:t>
      </w:r>
      <w:hyperlink w:anchor="P153" w:history="1">
        <w:r>
          <w:rPr>
            <w:color w:val="0000FF"/>
          </w:rPr>
          <w:t>статье 3</w:t>
        </w:r>
      </w:hyperlink>
      <w:r>
        <w:t>. Например: "глицерин натуральный сырой", "натуральный глицерин сырой", "мыло хозяйственное", "хозяйственное мыло".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На потребительской упаковке мыла хозяйственного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наименование мыла хозяйственного;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номинальная (условная) масса одного куска;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состав продукта в порядке уменьшения массовых долей ингредиентов;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номер партии.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На каждый кусок мыла хозяйственного без упаковки должен быть нанесен четкий штамп с указанием: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наименования изготовителя или товарного знака изготовителя;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наименования мыла хозяйственного;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номинальной (условной) массы куска.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На каждой единице транспортной упаковки непищевой масложировой продукции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наименование непищевой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2)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</w:t>
      </w:r>
      <w:r>
        <w:lastRenderedPageBreak/>
        <w:t>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состав продукта в порядке уменьшения массовых долей ингредиентов - для мыла хозяйственного;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сорт - для глицерина натурального сырого;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группа - для мыла хозяйственного;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номер партии;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7) количество кусков в ящике с указанием суммарной номинальной (условной) массы кусков - для мыла хозяйственного.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Для глицерина натурального сырого, перевозимого в емкостях, в товаросопроводительных документах должна содержаться следующая информация: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наименование;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сорт;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наименование и место нахождения изготовителя, наименование и место нахождения организации, созданной на территории государств - членов Таможенного союза и уполномоченной изготовителем, в том числе иностранным, на принятие и удовлетворение претензий приобретателей в отношении масложировой продукции, или фамилия, имя, отчество и место нахождения индивидуального предпринимателя, зарегистрированного на территории государств - членов Таможенного союза и уполномоченного изготовителем, в том числе иностранным, на принятие и удовлетворение претензий приобретателей в отношении масложировой продукции, наименование и место нахождения лица, выполняющего функции иностранного изготовителя (при наличии);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масса нетто;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номер партии.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>Глава 5. Требования к обеспечению безопасности масложировой продукции в процессах ее производства, хранения, перевозки и реализации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10. Требования к процессу производства 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 xml:space="preserve">1. Производство пищевой масложировой продукции осуществляется в соответствии с требованиями </w:t>
      </w:r>
      <w:hyperlink w:anchor="P332" w:history="1">
        <w:r>
          <w:rPr>
            <w:color w:val="0000FF"/>
          </w:rPr>
          <w:t>статьи 11</w:t>
        </w:r>
      </w:hyperlink>
      <w:r>
        <w:t xml:space="preserve"> настоящего технического регламента.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Материалы и изделия, контактирующие с пищевой масложировой продукцией, должны соответствовать требованиям технических регламентов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Требования к воде в разных агрегатных состояниях, используемой в процессе производства пищевой масложировой продукции, должны соответствовать требованиям, установленным соответствующим техническим регламентом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4. Воздух, контактирующий с продуктом в процессе производства, не должен являться </w:t>
      </w:r>
      <w:r>
        <w:lastRenderedPageBreak/>
        <w:t>источником загрязнения 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Используемое сырье, пищевые добавки и другие пищевые ингредиенты должны соответствовать требованиям технических регламентов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Производство пищевой масложировой продукции должно осуществляться в зданиях и производственных помещениях, соответствующих требованиям технических регламентов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Используемые технологическое оборудование и инвентарь должны соответствовать требованиям технических регламентов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8. Хранение и удаление отходов производства пищевой масложировой продукции должны соответствовать требованиям </w:t>
      </w:r>
      <w:hyperlink w:anchor="P343" w:history="1">
        <w:r>
          <w:rPr>
            <w:color w:val="0000FF"/>
          </w:rPr>
          <w:t>статьи 12</w:t>
        </w:r>
      </w:hyperlink>
      <w:r>
        <w:t xml:space="preserve"> настоящего технического регламента.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9. К производству пищевой масложировой продукции допускается персонал, соответствующий требованиям технических регламентов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10. Производственный контроль организуется в соответствии с требованиями </w:t>
      </w:r>
      <w:hyperlink w:anchor="P348" w:history="1">
        <w:r>
          <w:rPr>
            <w:color w:val="0000FF"/>
          </w:rPr>
          <w:t>статьи 13</w:t>
        </w:r>
      </w:hyperlink>
      <w:r>
        <w:t xml:space="preserve"> настоящего технического регламента.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bookmarkStart w:id="7" w:name="P332"/>
      <w:bookmarkEnd w:id="7"/>
      <w:r>
        <w:t>Статья 11. Обеспечение безопасности пищевой масложировой продукции в процессе ее производства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Безопасность пищевой масложировой продукции в процессе ее производства должна быть обеспечена: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выбором технологических процессов и режимов их осуществления на всех этапах (участках) производства 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выбором оптимальной последовательности технологических процессов, исключающей загрязнение производимой 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контролем за работой технологического оборудования;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4) безопасностью сырья и пищевых добавок, необходимых для производства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5) содержанием производственных помещений, технологического оборудования и инвентаря, используемых в процессе производства пищевой масложировой продукции, в состоянии, исключающем загрязнение пищевой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6) выбором способов и периодичности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используемых в процессе производства пищевой масложировой продукции. Санитарная обработка, дезинфекция, дезинсекция и дератизация должны проводиться с периодичностью, достаточной для исключения риска загрязнения пищевой масложировой продукции. Периодичность санитарной обработки, дезинфекции, дезинсекции и дератизации устанавливается изготовителем;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7) ведением и хранением документации, подтверждающей выполнение требований настоящего технического регламента.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bookmarkStart w:id="8" w:name="P343"/>
      <w:bookmarkEnd w:id="8"/>
      <w:r>
        <w:t>Статья 12. Требования к условиям хранения, удаления и уничтожения отходов производства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 xml:space="preserve">1. Отходы, образующиеся в процессе производства пищевой масложировой продукции, </w:t>
      </w:r>
      <w:r>
        <w:lastRenderedPageBreak/>
        <w:t>должны регулярно удаляться из производственных помещений после завершения технологических операций.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Условия хранения, удаления и уничтожения отходов производства должны исключать возможность загрязнения масложировой продукции, возникновения угрозы жизни или здоровью человека.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bookmarkStart w:id="9" w:name="P348"/>
      <w:bookmarkEnd w:id="9"/>
      <w:r>
        <w:t>Статья 13. Требования к производственному контролю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Для целей соответствия масложировой продукции требованиям настоящего технического регламента изготовитель масложировой продукции должен разработать программу производственного контроля за соблюдением требований настоящего технического регламента и организовать указанный контроль.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Программа производственного контроля за соблюдением требований настоящего технического регламента должна содержать: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перечень и значения контролируемых параметров, связанных с соблюдением требований к масложировой продукции, установленных настоящим техническим регламентом;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2) данные о мероприятиях по производственному контролю и об их периодичности;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перечень и значения контролируемых параметров безопасности сырья и пищевых добавок, упаковочных материалов, готовой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Программа производственного контроля за соблюдением требований настоящего технического регламента утверждается руководителем организации, производящей масложировую продукцию, или уполномоченным в установленном порядке лицом.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14. Требования к процессу хранения 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Условия хранения пищевой масложировой продукции должны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Сроки годности и условия хранения пищевой масложировой продукции устанавливаются изготовителем с учетом того, чтобы в процессе хранения пищевая масложировая продукция соответствовала требованиям настоящего технического регламента в течение срока годности.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Не допускается хранение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Конструкция зданий и помещений для хранения пищевой масложировой продукции должны обеспечивать условия хранения масложировой продукции, установленные изготовителями.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Помещения для хранения пищевой масложировой продукции с регламентированными условиями хранения и установленное в них оборудование должны быть оснащены измерительными приборами для контроля условий хранения.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Пищевая масложировая продукция, находящаяся на хранении, должна сопровождаться товаросопроводительными документами и документами, подтверждающими ее безопасность.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В помещениях для хранения пищевой масложировой продукции, в том числе холодильных камерах, должны регулярно проводиться санитарная обработка, дезинфекция, дезинсекция и дератизация.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15. Требования к процессу перевозки 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Перевозка пищевой масложировой продукции должна обеспечивать ее сохранность и безопасность в течение срока годности в соответствии с требованиями настоящего технического регламента.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Перевозка пищевой масложировой продукции осуществляется пригодными для этой цели транспортными средствами. Условия перевозки определяет грузоотправитель. Они должны соответствовать условиям, установленным изготовителем для перевозки 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Не допускается перевозка пищевой масложировой продукции вместе с иной продукцией, если это может привести к загрязнению пищевой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Конструкция грузовых отделений транспортных средств должна обеспечивать защиту пищевой масложировой продукции от загрязнения.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5. Внутренняя поверхность грузовых отделений транспортных средств должна быть выполнена из моющихся и нетоксичных материалов. Периодичность санитарной обработки и дезинфекции внутренних поверхностей грузовых отделений транспортных средств устанавливается участником хозяйственной деятельности в сфере перевозки пищевой масложировой продукции. Вода, используемая для мойки грузовых отделений транспортных средств, должна соответствовать требованиям к питьевой воде, установленным соответствующим техническим регламентом.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Перевозимая пищевая масложировая продукция должна сопровождаться товаросопроводительными документами.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16. Требования к процессам хранения и перевозки непищевой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Хранение и перевозка непищевой масложировой продукции должны обеспечивать ее безопасность в течение срока хранения в соответствии с требованиями настоящего технического регламента.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Условия хранения и сроки хранения непищевой масложировой продукции устанавливает изготовитель.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17. Требования к процессам реализации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В ходе реализации масложировой продукции должна быть обеспечена ее безопасность в течение срока годности - для пищевой масложировой продукции, срока хранения - для непищевой масложировой продукции, в соответствии с требованиями настоящего технического регламента.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bookmarkStart w:id="10" w:name="P385"/>
      <w:bookmarkEnd w:id="10"/>
      <w:r>
        <w:t>Глава 6. Подтверждение соответствия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18. Формы оценки соответствия объектов технического регулирования требованиям настоящего технического регламента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Оценка соответствия масложировой продукции требованиям настоящего технического регламента (далее - оценка соответствия) осуществляется в формах: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1) подтверждения (декларирования) соответствия масложировой продукции;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lastRenderedPageBreak/>
        <w:t>2) государственного контроля (надзора);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3) государственной регистрации масложировой продукции нового вида.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Оценка соответствия масложировой продукции непромышленного изготовления, предназначенной для выпуска в обращение, а также процессов реализации указанной продукции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Оценка соответствия процессов производства, хранения, перевозки и реализации масложировой продукции требованиям настоящего технического регламента осуществляется в форме государственного контроля (надзора) за соблюдением требований к масложировой продукции, установленных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4. Оценка соответствия масложировой продукции нового вида осуществляется в форме государственной регистрации, установленной техническим </w:t>
      </w:r>
      <w:hyperlink r:id="rId19" w:history="1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19. Заявитель при оценке соответствия 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54649D" w:rsidRDefault="0054649D">
      <w:pPr>
        <w:pStyle w:val="ConsPlusNormal"/>
        <w:jc w:val="both"/>
      </w:pPr>
      <w:r>
        <w:t xml:space="preserve">(п. 1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23.04.2015 N 39)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Заявитель обязан обеспечивать соответствие масложировой продукции требованиям, установленным настоящим техническим регламентом и другими техническими регламентами Таможенного союза, действие которых на нее распространяется.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1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23.04.2015 N 39.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20. Декларирование соответствия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1. Декларированию соответствия подлежит выпускаемая в обращение на таможенной территории Таможенного союза масложировая продукция.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Декларирование соответствия масложировой продукции требованиям настоящего технического регламента осуществляется путем принятия по выбору заявителя декларации о соответствии на основании собственных доказательств и (или) на основании доказательств, полученных с участием органа по сертификации и (или) аккредитованной лаборатории (центра) (далее - третья сторона), включенными в Единый реестр органов по сертификации и испытательных лабораторий (центров)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3. Декларирование соответствия масложировой продукции осуществляется по одной из схем </w:t>
      </w:r>
      <w:hyperlink r:id="rId22" w:history="1">
        <w:r>
          <w:rPr>
            <w:color w:val="0000FF"/>
          </w:rPr>
          <w:t>декларирования 1Д</w:t>
        </w:r>
      </w:hyperlink>
      <w:r>
        <w:t xml:space="preserve">, </w:t>
      </w:r>
      <w:hyperlink r:id="rId23" w:history="1">
        <w:r>
          <w:rPr>
            <w:color w:val="0000FF"/>
          </w:rPr>
          <w:t>2Д</w:t>
        </w:r>
      </w:hyperlink>
      <w:r>
        <w:t xml:space="preserve">, </w:t>
      </w:r>
      <w:hyperlink r:id="rId24" w:history="1">
        <w:r>
          <w:rPr>
            <w:color w:val="0000FF"/>
          </w:rPr>
          <w:t>3Д</w:t>
        </w:r>
      </w:hyperlink>
      <w:r>
        <w:t xml:space="preserve">, </w:t>
      </w:r>
      <w:hyperlink r:id="rId25" w:history="1">
        <w:r>
          <w:rPr>
            <w:color w:val="0000FF"/>
          </w:rPr>
          <w:t>4Д</w:t>
        </w:r>
      </w:hyperlink>
      <w:r>
        <w:t xml:space="preserve">, </w:t>
      </w:r>
      <w:hyperlink r:id="rId26" w:history="1">
        <w:r>
          <w:rPr>
            <w:color w:val="0000FF"/>
          </w:rPr>
          <w:t>6Д</w:t>
        </w:r>
      </w:hyperlink>
      <w:r>
        <w:t xml:space="preserve">, установленных законодательством Таможенного союза, по выбору заявителя согласно </w:t>
      </w:r>
      <w:hyperlink r:id="rId27" w:history="1">
        <w:r>
          <w:rPr>
            <w:color w:val="0000FF"/>
          </w:rPr>
          <w:t>Положению</w:t>
        </w:r>
      </w:hyperlink>
      <w:r>
        <w:t xml:space="preserve"> о порядке применения типовых схем оценки (подтверждения) соответствия требованиям технических регламентов Таможенного союза, утвержденному Решением Комиссии Таможенного союза от 7 апреля 2011 года N 621.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4. Если при производстве пищевой масложировой продукции использовалось сырье животного происхождения, на которое имеются документы, подтверждающие его безопасность (в </w:t>
      </w:r>
      <w:r>
        <w:lastRenderedPageBreak/>
        <w:t>том числе ветеринарные свидетельства), то при отгрузке и реализации такой продукции оформление ветеринарных свидетельств на нее не требуется.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 xml:space="preserve">5. Срок действия декларации устанавливается заявителем в соответствии с положениями технического </w:t>
      </w:r>
      <w:hyperlink r:id="rId28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и не должен превышать пяти лет.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6. При изменении обязательных требований к масложировой продукции доказательственные материалы должны быть изменены в части подтверждения соответствия таким требованиям. При этом принятие новой декларации о соответствии не требуется.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7. Государства - члены Таможенного союза ведут учет принятых деклараций о соответствии.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1"/>
      </w:pPr>
      <w:r>
        <w:t xml:space="preserve">Глава 7. </w:t>
      </w:r>
      <w:hyperlink r:id="rId29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 xml:space="preserve">1. Масложировая продукция, соответствующая требованиям настоящего технического регламента Таможенного союза и прошедшая процедуру оценки (подтверждения) соответствия согласно </w:t>
      </w:r>
      <w:hyperlink w:anchor="P385" w:history="1">
        <w:r>
          <w:rPr>
            <w:color w:val="0000FF"/>
          </w:rPr>
          <w:t>Главе 6</w:t>
        </w:r>
      </w:hyperlink>
      <w:r>
        <w:t xml:space="preserve"> настоящего технического регламента Таможенного союза, должна иметь маркировку единым знаком обращения продукции на рынке государств - членов Таможенного союза.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2. Маркировка единым знаком обращения продукции на рынке государств - членов Таможенного союза осуществляется перед выпуском масложировой продукции в обращение на рынке.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упаковку и прилагаемую к продукции сопроводительную документацию.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масложировой продукции.</w:t>
      </w:r>
    </w:p>
    <w:p w:rsidR="0054649D" w:rsidRDefault="0054649D">
      <w:pPr>
        <w:pStyle w:val="ConsPlusNormal"/>
        <w:spacing w:before="220"/>
        <w:ind w:firstLine="540"/>
        <w:jc w:val="both"/>
      </w:pPr>
      <w:r>
        <w:t>4. Маркировка масложировой продукции единым знаком обращения продукции на рынке государств - членов Таможенного союза свидетельствует о ее соответствии требованиям всех технических регламентов Таможенного союза, распространяющихся на нее.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  <w:outlineLvl w:val="2"/>
      </w:pPr>
      <w:r>
        <w:t>Статья 21. Государственный контроль (надзор)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Государственный контроль (надзор) за соответствием масложировой продукции, процессов ее производства, хранения, перевозки и реализации требованиям настоящего технического регламента проводится в соответствии с законодательством государств - членов Таможенного союза.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1"/>
      </w:pPr>
      <w:r>
        <w:t>Приложение 1</w:t>
      </w:r>
    </w:p>
    <w:p w:rsidR="0054649D" w:rsidRDefault="0054649D">
      <w:pPr>
        <w:pStyle w:val="ConsPlusNormal"/>
        <w:jc w:val="right"/>
      </w:pPr>
      <w:r>
        <w:t>к техническому регламенту</w:t>
      </w:r>
    </w:p>
    <w:p w:rsidR="0054649D" w:rsidRDefault="0054649D">
      <w:pPr>
        <w:pStyle w:val="ConsPlusNormal"/>
        <w:jc w:val="right"/>
      </w:pPr>
      <w:r>
        <w:t>"Технический регламент</w:t>
      </w:r>
    </w:p>
    <w:p w:rsidR="0054649D" w:rsidRDefault="0054649D">
      <w:pPr>
        <w:pStyle w:val="ConsPlusNormal"/>
        <w:jc w:val="right"/>
      </w:pPr>
      <w:r>
        <w:t>на масложировую продукцию"</w:t>
      </w:r>
    </w:p>
    <w:p w:rsidR="0054649D" w:rsidRDefault="0054649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4649D" w:rsidRDefault="0054649D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Требование Приложения 1 настоящего Технического регламента по показателю безопасности "бенз(а)пирен" </w:t>
            </w:r>
            <w:hyperlink w:anchor="P2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2014 года.</w:t>
            </w:r>
          </w:p>
        </w:tc>
      </w:tr>
    </w:tbl>
    <w:p w:rsidR="0054649D" w:rsidRDefault="0054649D">
      <w:pPr>
        <w:pStyle w:val="ConsPlusNormal"/>
        <w:spacing w:before="280"/>
        <w:jc w:val="center"/>
      </w:pPr>
      <w:bookmarkStart w:id="11" w:name="P437"/>
      <w:bookmarkEnd w:id="11"/>
      <w:r>
        <w:lastRenderedPageBreak/>
        <w:t>ТРЕБОВАНИЯ</w:t>
      </w:r>
    </w:p>
    <w:p w:rsidR="0054649D" w:rsidRDefault="0054649D">
      <w:pPr>
        <w:pStyle w:val="ConsPlusNormal"/>
        <w:jc w:val="center"/>
      </w:pPr>
      <w:r>
        <w:t>К ДОПУСТИМЫМ УРОВНЯМ ПОКАЗАТЕЛЕЙ БЕЗОПАСНОСТИ ПИЩЕВОЙ</w:t>
      </w:r>
    </w:p>
    <w:p w:rsidR="0054649D" w:rsidRDefault="0054649D">
      <w:pPr>
        <w:pStyle w:val="ConsPlusNormal"/>
        <w:jc w:val="center"/>
      </w:pPr>
      <w:r>
        <w:t>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sectPr w:rsidR="0054649D" w:rsidSect="00245C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70"/>
        <w:gridCol w:w="2475"/>
        <w:gridCol w:w="3630"/>
      </w:tblGrid>
      <w:tr w:rsidR="0054649D">
        <w:tc>
          <w:tcPr>
            <w:tcW w:w="313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Группа продуктов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Допустимые уровни, не более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4649D">
        <w:tc>
          <w:tcPr>
            <w:tcW w:w="3135" w:type="dxa"/>
            <w:vMerge w:val="restart"/>
          </w:tcPr>
          <w:p w:rsidR="0054649D" w:rsidRDefault="0054649D">
            <w:pPr>
              <w:pStyle w:val="ConsPlusNormal"/>
            </w:pPr>
            <w:r>
              <w:t>Масла растительные - все виды,</w:t>
            </w:r>
          </w:p>
          <w:p w:rsidR="0054649D" w:rsidRDefault="0054649D">
            <w:pPr>
              <w:pStyle w:val="ConsPlusNormal"/>
            </w:pPr>
            <w:r>
              <w:t>фракции масел растительных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Бенз(а)пирен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0,002 мг 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Содержание</w:t>
            </w:r>
          </w:p>
          <w:p w:rsidR="0054649D" w:rsidRDefault="0054649D">
            <w:pPr>
              <w:pStyle w:val="ConsPlusNormal"/>
              <w:jc w:val="center"/>
            </w:pPr>
            <w:r>
              <w:t>эруковой кислоты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3 процента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рапсового масла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5 процентов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масел растительных из семян других крестоцветных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Содержание синильной</w:t>
            </w:r>
          </w:p>
          <w:p w:rsidR="0054649D" w:rsidRDefault="0054649D">
            <w:pPr>
              <w:pStyle w:val="ConsPlusNormal"/>
              <w:jc w:val="center"/>
            </w:pPr>
            <w:r>
              <w:t>кислоты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Отсутствие</w:t>
            </w:r>
          </w:p>
          <w:p w:rsidR="0054649D" w:rsidRDefault="0054649D">
            <w:pPr>
              <w:pStyle w:val="ConsPlusNormal"/>
              <w:jc w:val="center"/>
            </w:pPr>
            <w:r>
              <w:t>(качественная</w:t>
            </w:r>
          </w:p>
          <w:p w:rsidR="0054649D" w:rsidRDefault="0054649D">
            <w:pPr>
              <w:pStyle w:val="ConsPlusNormal"/>
              <w:jc w:val="center"/>
            </w:pPr>
            <w:r>
              <w:t>проба)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масел из плодовых косточек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6,0 мг гидроокиси калия/г</w:t>
            </w:r>
          </w:p>
          <w:p w:rsidR="0054649D" w:rsidRDefault="0054649D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масла рапсового нерафинированного, используемого в качестве продовольственного пищевого сырья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4,0 мг гидроокиси калия/г</w:t>
            </w:r>
          </w:p>
          <w:p w:rsidR="0054649D" w:rsidRDefault="0054649D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нерафинированных масел и их фракций, смесей нерафинированных масел, смесей рафинированных и нерафинированных масел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0,6 мг гидроокиси калия/г</w:t>
            </w:r>
          </w:p>
          <w:p w:rsidR="0054649D" w:rsidRDefault="0054649D">
            <w:pPr>
              <w:pStyle w:val="ConsPlusNormal"/>
              <w:jc w:val="center"/>
            </w:pPr>
            <w:r>
              <w:t>(мг КОН/г)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рафинированных масел и их фракций, смесей рафинированных масел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10,0 мэкв/кг</w:t>
            </w:r>
          </w:p>
        </w:tc>
      </w:tr>
      <w:tr w:rsidR="0054649D">
        <w:tc>
          <w:tcPr>
            <w:tcW w:w="3135" w:type="dxa"/>
            <w:vMerge w:val="restart"/>
          </w:tcPr>
          <w:p w:rsidR="0054649D" w:rsidRDefault="0054649D">
            <w:pPr>
              <w:pStyle w:val="ConsPlusNormal"/>
            </w:pPr>
            <w:r>
              <w:t xml:space="preserve">Продукты переработки растительных масел и животных жиров, включая </w:t>
            </w:r>
            <w:r>
              <w:lastRenderedPageBreak/>
              <w:t>жиры рыб:</w:t>
            </w:r>
          </w:p>
          <w:p w:rsidR="0054649D" w:rsidRDefault="0054649D">
            <w:pPr>
              <w:pStyle w:val="ConsPlusNormal"/>
            </w:pPr>
            <w:r>
              <w:t>1.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297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Транс-изомеры жирных кислот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2,0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</w:t>
            </w:r>
          </w:p>
          <w:p w:rsidR="0054649D" w:rsidRDefault="0054649D">
            <w:pPr>
              <w:pStyle w:val="ConsPlusNormal"/>
              <w:jc w:val="center"/>
            </w:pPr>
            <w:r>
              <w:lastRenderedPageBreak/>
              <w:t>в продукте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lastRenderedPageBreak/>
              <w:t>Для эквивалентов масла какао, улучшителей масла какао SOS-типа, заменителей масла</w:t>
            </w:r>
          </w:p>
          <w:p w:rsidR="0054649D" w:rsidRDefault="0054649D">
            <w:pPr>
              <w:pStyle w:val="ConsPlusNormal"/>
            </w:pPr>
            <w:r>
              <w:lastRenderedPageBreak/>
              <w:t>какао POP-типа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20,0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01.01.2015) 2,0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твердых маргаринов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8,0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</w:t>
            </w:r>
          </w:p>
          <w:p w:rsidR="0054649D" w:rsidRDefault="0054649D">
            <w:pPr>
              <w:pStyle w:val="ConsPlusNormal"/>
              <w:jc w:val="center"/>
            </w:pPr>
            <w:r>
              <w:t>2,0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заменителей молочного жира, мягких и жидких маргаринов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  <w:vMerge/>
          </w:tcPr>
          <w:p w:rsidR="0054649D" w:rsidRDefault="0054649D"/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20,0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01.01.2015) 2,0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жиров специального назначения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Кислотное число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0,6 мг гидроокиси калия/г (мг КОН/г)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Кроме маргаринов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 w:val="restart"/>
          </w:tcPr>
          <w:p w:rsidR="0054649D" w:rsidRDefault="0054649D">
            <w:pPr>
              <w:pStyle w:val="ConsPlusNormal"/>
            </w:pPr>
            <w:r>
              <w:t>2. Спреды растительно-</w:t>
            </w:r>
            <w:r>
              <w:lastRenderedPageBreak/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 xml:space="preserve">Антибиотики </w:t>
            </w:r>
            <w:hyperlink w:anchor="P569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продуктов растительно-</w:t>
            </w:r>
            <w:r>
              <w:lastRenderedPageBreak/>
              <w:t>сливочных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Левомицетин (хлорамфеникол)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менее 0,0003 мг/кг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Тетрациклиновая группа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менее 0,01 мг/кг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Стрептомицин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менее 0,2 мг/кг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Пенициллин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Не допускается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менее 0,004 мг/кг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Транс-изомеры жирных кислот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8,0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</w:t>
            </w:r>
          </w:p>
          <w:p w:rsidR="0054649D" w:rsidRDefault="0054649D">
            <w:pPr>
              <w:pStyle w:val="ConsPlusNormal"/>
              <w:jc w:val="center"/>
            </w:pPr>
            <w:r>
              <w:t>2,0 процента</w:t>
            </w:r>
          </w:p>
          <w:p w:rsidR="0054649D" w:rsidRDefault="0054649D">
            <w:pPr>
              <w:pStyle w:val="ConsPlusNormal"/>
              <w:jc w:val="center"/>
            </w:pPr>
            <w:r>
              <w:t>от содержания</w:t>
            </w:r>
          </w:p>
          <w:p w:rsidR="0054649D" w:rsidRDefault="0054649D">
            <w:pPr>
              <w:pStyle w:val="ConsPlusNormal"/>
              <w:jc w:val="center"/>
            </w:pPr>
            <w:r>
              <w:t>жира в продукте (с 01.01.2018)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Кислотность жировой фазы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2,5 градуса Кеттстофера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Для продуктов растительно-сливочных</w:t>
            </w: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 w:val="restart"/>
          </w:tcPr>
          <w:p w:rsidR="0054649D" w:rsidRDefault="0054649D">
            <w:pPr>
              <w:pStyle w:val="ConsPlusNormal"/>
            </w:pPr>
            <w:r>
              <w:t>3.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 окислительной порчи: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Перекисное число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10,0 мэкв/кг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 w:val="restart"/>
          </w:tcPr>
          <w:p w:rsidR="0054649D" w:rsidRDefault="0054649D">
            <w:pPr>
              <w:pStyle w:val="ConsPlusNormal"/>
            </w:pPr>
            <w:r>
              <w:t>4. Глицерин дистиллированный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Токсичные элементы: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Железо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2,0 мг/кг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Свинец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5,0 мг/кг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  <w:tr w:rsidR="0054649D">
        <w:tc>
          <w:tcPr>
            <w:tcW w:w="3135" w:type="dxa"/>
            <w:vMerge/>
          </w:tcPr>
          <w:p w:rsidR="0054649D" w:rsidRDefault="0054649D"/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Мышьяк</w:t>
            </w:r>
          </w:p>
        </w:tc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0,3 мг/кг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both"/>
            </w:pPr>
          </w:p>
        </w:tc>
      </w:tr>
    </w:tbl>
    <w:p w:rsidR="0054649D" w:rsidRDefault="0054649D">
      <w:pPr>
        <w:sectPr w:rsidR="005464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--------------------------------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12" w:name="P569"/>
      <w:bookmarkEnd w:id="12"/>
      <w:r>
        <w:t>&lt;*&gt; Необходимо контролировать остаточные количества и тех антибиотиков, которые были использованы при производстве продовольственного сырья.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1"/>
      </w:pPr>
      <w:r>
        <w:t>Приложение 2</w:t>
      </w:r>
    </w:p>
    <w:p w:rsidR="0054649D" w:rsidRDefault="0054649D">
      <w:pPr>
        <w:pStyle w:val="ConsPlusNormal"/>
        <w:jc w:val="right"/>
      </w:pPr>
      <w:r>
        <w:t>к техническому регламенту</w:t>
      </w:r>
    </w:p>
    <w:p w:rsidR="0054649D" w:rsidRDefault="0054649D">
      <w:pPr>
        <w:pStyle w:val="ConsPlusNormal"/>
        <w:jc w:val="right"/>
      </w:pPr>
      <w:r>
        <w:t>"Технический регламент</w:t>
      </w:r>
    </w:p>
    <w:p w:rsidR="0054649D" w:rsidRDefault="0054649D">
      <w:pPr>
        <w:pStyle w:val="ConsPlusNormal"/>
        <w:jc w:val="right"/>
      </w:pPr>
      <w:r>
        <w:t>на масложировую продукцию"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bookmarkStart w:id="13" w:name="P580"/>
      <w:bookmarkEnd w:id="13"/>
      <w:r>
        <w:t>ТРЕБОВАНИЯ</w:t>
      </w:r>
    </w:p>
    <w:p w:rsidR="0054649D" w:rsidRDefault="0054649D">
      <w:pPr>
        <w:pStyle w:val="ConsPlusNormal"/>
        <w:jc w:val="center"/>
      </w:pPr>
      <w:r>
        <w:t>ПО МИКРОБИОЛОГИЧЕСКИМ НОРМАТИВАМ БЕЗОПАСНОСТИ</w:t>
      </w:r>
    </w:p>
    <w:p w:rsidR="0054649D" w:rsidRDefault="0054649D">
      <w:pPr>
        <w:pStyle w:val="ConsPlusNormal"/>
        <w:jc w:val="center"/>
      </w:pPr>
      <w:r>
        <w:t>ПИЩЕВОЙ МАСЛОЖИРОВОЙ ПРОДУКЦИИ</w:t>
      </w:r>
    </w:p>
    <w:p w:rsidR="0054649D" w:rsidRDefault="0054649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23.04.2015 N 39)</w:t>
            </w:r>
          </w:p>
        </w:tc>
      </w:tr>
    </w:tbl>
    <w:p w:rsidR="0054649D" w:rsidRDefault="0054649D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1815"/>
        <w:gridCol w:w="1980"/>
        <w:gridCol w:w="1650"/>
        <w:gridCol w:w="1650"/>
        <w:gridCol w:w="1485"/>
      </w:tblGrid>
      <w:tr w:rsidR="0054649D">
        <w:tc>
          <w:tcPr>
            <w:tcW w:w="363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1815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 xml:space="preserve">КМАФАнМ </w:t>
            </w:r>
            <w:hyperlink w:anchor="P637" w:history="1">
              <w:r>
                <w:rPr>
                  <w:color w:val="0000FF"/>
                </w:rPr>
                <w:t>&lt;*&gt;</w:t>
              </w:r>
            </w:hyperlink>
            <w:r>
              <w:t xml:space="preserve">, КОЕ </w:t>
            </w:r>
            <w:hyperlink w:anchor="P638" w:history="1">
              <w:r>
                <w:rPr>
                  <w:color w:val="0000FF"/>
                </w:rPr>
                <w:t>&lt;**&gt;/г</w:t>
              </w:r>
            </w:hyperlink>
            <w:r>
              <w:t>, не более</w:t>
            </w:r>
          </w:p>
        </w:tc>
        <w:tc>
          <w:tcPr>
            <w:tcW w:w="3630" w:type="dxa"/>
            <w:gridSpan w:val="2"/>
          </w:tcPr>
          <w:p w:rsidR="0054649D" w:rsidRDefault="0054649D">
            <w:pPr>
              <w:pStyle w:val="ConsPlusNormal"/>
              <w:jc w:val="center"/>
            </w:pPr>
            <w:r>
              <w:t>Масса продукта (г), в которой не допускаются</w:t>
            </w:r>
          </w:p>
        </w:tc>
        <w:tc>
          <w:tcPr>
            <w:tcW w:w="165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Дрожжи, КОЕ/г, не более</w:t>
            </w:r>
          </w:p>
        </w:tc>
        <w:tc>
          <w:tcPr>
            <w:tcW w:w="1485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Плесени, КОЕ/г, не более</w:t>
            </w:r>
          </w:p>
        </w:tc>
      </w:tr>
      <w:tr w:rsidR="0054649D">
        <w:tc>
          <w:tcPr>
            <w:tcW w:w="3630" w:type="dxa"/>
            <w:vMerge/>
          </w:tcPr>
          <w:p w:rsidR="0054649D" w:rsidRDefault="0054649D"/>
        </w:tc>
        <w:tc>
          <w:tcPr>
            <w:tcW w:w="1815" w:type="dxa"/>
            <w:vMerge/>
          </w:tcPr>
          <w:p w:rsidR="0054649D" w:rsidRDefault="0054649D"/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 xml:space="preserve">БГКП </w:t>
            </w:r>
            <w:hyperlink w:anchor="P639" w:history="1">
              <w:r>
                <w:rPr>
                  <w:color w:val="0000FF"/>
                </w:rPr>
                <w:t>&lt;***&gt;</w:t>
              </w:r>
            </w:hyperlink>
            <w:r>
              <w:t xml:space="preserve"> (колиформы)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Стафилококки S. aureus</w:t>
            </w:r>
          </w:p>
        </w:tc>
        <w:tc>
          <w:tcPr>
            <w:tcW w:w="1650" w:type="dxa"/>
            <w:vMerge/>
          </w:tcPr>
          <w:p w:rsidR="0054649D" w:rsidRDefault="0054649D"/>
        </w:tc>
        <w:tc>
          <w:tcPr>
            <w:tcW w:w="1485" w:type="dxa"/>
            <w:vMerge/>
          </w:tcPr>
          <w:p w:rsidR="0054649D" w:rsidRDefault="0054649D"/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Майонезы, соусы майонезные, соусы на основе растительных масел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50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 xml:space="preserve">Жиры специального назначения, в </w:t>
            </w:r>
            <w:r>
              <w:lastRenderedPageBreak/>
              <w:t>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2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lastRenderedPageBreak/>
              <w:t>Маргарины, спреды растительно-жировые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5 ·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50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Кремы на растительных маслах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50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Спреды растительно-сливочные с массовой долей жира от 60 процентов и более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100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Спреды растительно-сливочные с массовой долей жира от 39 процентов до 60 процентов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3135" w:type="dxa"/>
            <w:gridSpan w:val="2"/>
          </w:tcPr>
          <w:p w:rsidR="0054649D" w:rsidRDefault="0054649D">
            <w:pPr>
              <w:pStyle w:val="ConsPlusNormal"/>
              <w:jc w:val="center"/>
            </w:pPr>
            <w:r>
              <w:t>200 в сумме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Смеси топленые растительно-сливочные</w:t>
            </w:r>
          </w:p>
        </w:tc>
        <w:tc>
          <w:tcPr>
            <w:tcW w:w="1815" w:type="dxa"/>
          </w:tcPr>
          <w:p w:rsidR="0054649D" w:rsidRDefault="0054649D">
            <w:pPr>
              <w:pStyle w:val="ConsPlusNormal"/>
              <w:jc w:val="center"/>
            </w:pPr>
            <w:r>
              <w:t>1 ·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54649D" w:rsidRDefault="0054649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50" w:type="dxa"/>
          </w:tcPr>
          <w:p w:rsidR="0054649D" w:rsidRDefault="0054649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85" w:type="dxa"/>
          </w:tcPr>
          <w:p w:rsidR="0054649D" w:rsidRDefault="0054649D">
            <w:pPr>
              <w:pStyle w:val="ConsPlusNormal"/>
              <w:jc w:val="center"/>
            </w:pPr>
            <w:r>
              <w:t>-</w:t>
            </w:r>
          </w:p>
        </w:tc>
      </w:tr>
    </w:tbl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  <w:r>
        <w:t>--------------------------------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14" w:name="P637"/>
      <w:bookmarkEnd w:id="14"/>
      <w:r>
        <w:t>&lt;*&gt; КМАФАнМ - количество мезофильных аэробных и факультативно-анаэробных микроорганизмов.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15" w:name="P638"/>
      <w:bookmarkEnd w:id="15"/>
      <w:r>
        <w:t>&lt;**&gt; КОЕ - количество колониеобразующих единиц.</w:t>
      </w:r>
    </w:p>
    <w:p w:rsidR="0054649D" w:rsidRDefault="0054649D">
      <w:pPr>
        <w:pStyle w:val="ConsPlusNormal"/>
        <w:spacing w:before="220"/>
        <w:ind w:firstLine="540"/>
        <w:jc w:val="both"/>
      </w:pPr>
      <w:bookmarkStart w:id="16" w:name="P639"/>
      <w:bookmarkEnd w:id="16"/>
      <w:r>
        <w:lastRenderedPageBreak/>
        <w:t>&lt;***&gt; БГКП - бактерии группы кишечных палочек.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1"/>
      </w:pPr>
      <w:r>
        <w:t>Приложение 3</w:t>
      </w:r>
    </w:p>
    <w:p w:rsidR="0054649D" w:rsidRDefault="0054649D">
      <w:pPr>
        <w:pStyle w:val="ConsPlusNormal"/>
        <w:jc w:val="right"/>
      </w:pPr>
      <w:r>
        <w:t>к техническому регламенту</w:t>
      </w:r>
    </w:p>
    <w:p w:rsidR="0054649D" w:rsidRDefault="0054649D">
      <w:pPr>
        <w:pStyle w:val="ConsPlusNormal"/>
        <w:jc w:val="right"/>
      </w:pPr>
      <w:r>
        <w:t>"Технический регламент</w:t>
      </w:r>
    </w:p>
    <w:p w:rsidR="0054649D" w:rsidRDefault="0054649D">
      <w:pPr>
        <w:pStyle w:val="ConsPlusNormal"/>
        <w:jc w:val="right"/>
      </w:pPr>
      <w:r>
        <w:t>на масложировую продукцию"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bookmarkStart w:id="17" w:name="P650"/>
      <w:bookmarkEnd w:id="17"/>
      <w:r>
        <w:t>НАИМЕНОВАНИЕ, ХАРАКТЕРИСТИКА И ПОКАЗАТЕЛИ</w:t>
      </w:r>
    </w:p>
    <w:p w:rsidR="0054649D" w:rsidRDefault="0054649D">
      <w:pPr>
        <w:pStyle w:val="ConsPlusNormal"/>
        <w:jc w:val="center"/>
      </w:pPr>
      <w:r>
        <w:t>БЕЗОПАСНОСТИ ОЛИВКОВЫХ МАСЕЛ</w:t>
      </w:r>
    </w:p>
    <w:p w:rsidR="0054649D" w:rsidRDefault="0054649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0"/>
        <w:gridCol w:w="8580"/>
      </w:tblGrid>
      <w:tr w:rsidR="0054649D"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Наименование оливкового масла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  <w:jc w:val="center"/>
            </w:pPr>
            <w:r>
              <w:t>Характеристика и показатели безопасности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Масло оливковое нерафинированное высшего качества (Extra virgin olive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>масло первого прессования (отжима) с кислотным числом не более 1,6 миллиграмма гидроокиси калия на грамм или кислотностью, составляющей не более 0,8 грамма на 100 грамм в пересчете на олеиновую кислоту, перекисным числом не более 20 мэкв/кг.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Масло оливковое нерафинированное (Virgin olive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>масло первого прессования (отжима) с кислотным числом не более 4,0 миллиграмма гидроокиси калия на грамм или кислотностью, составляющей не более 2,0 грамма на 100 грамм в пересчете на олеиновую кислоту, перекисным числом не более 20 мэкв/кг.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Масло оливковое рафинированное (Refined olive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>оливковое масло, полученное из масел первого прессования (отжима), прошедшее процесс рафинации, но не подвергнутое процессам, которые ведут к изменениям исходной триглицеридной структуры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Масло оливковое рафинированное с добавлением масел оливковых нерафинированных (Olive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 xml:space="preserve">масло, представляющее собой смесь рафинированного оливкового масла и оливковых масел первого прессования (отжима), с кислотным числом смеси не более 2,0 миллиграмма гидроокиси калия на грамм или кислотностью, составляющей не более 1,0 грамма на 100 грамм в пересчете на олеиновую кислоту, перекисным числом смеси не </w:t>
            </w:r>
            <w:r>
              <w:lastRenderedPageBreak/>
              <w:t>более 15 мэкв/кг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lastRenderedPageBreak/>
              <w:t>Масло оливковое из выжимок рафинированное (Refined olive-pomace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>масло, полученное из сырого оливкового масла из выжимок, прошедшее процесс рафинации, но не подвергнутое процессам, которые ведут к изменениям исходной триглицеридной структуры, с кислотным числом не более 0,6 миллиграмма гидроокиси калия на грамм или кислотностью, составляющей не более 0,3 грамма на 100 грамм в пересчете на олеиновую кислоту, перекисным числом не более 5 мэкв/кг</w:t>
            </w:r>
          </w:p>
        </w:tc>
      </w:tr>
      <w:tr w:rsidR="0054649D">
        <w:tc>
          <w:tcPr>
            <w:tcW w:w="3630" w:type="dxa"/>
          </w:tcPr>
          <w:p w:rsidR="0054649D" w:rsidRDefault="0054649D">
            <w:pPr>
              <w:pStyle w:val="ConsPlusNormal"/>
            </w:pPr>
            <w:r>
              <w:t>Масло оливковое из выжимок рафинированное с добавлением масла оливкового нерафинированного (Olive-pomace oil)</w:t>
            </w:r>
          </w:p>
        </w:tc>
        <w:tc>
          <w:tcPr>
            <w:tcW w:w="8580" w:type="dxa"/>
          </w:tcPr>
          <w:p w:rsidR="0054649D" w:rsidRDefault="0054649D">
            <w:pPr>
              <w:pStyle w:val="ConsPlusNormal"/>
            </w:pPr>
            <w:r>
              <w:t>масло, представляющее собой смесь рафинированного оливкового масла из выжимок и оливковых масел первого прессования (отжима), с кислотным числом смеси не более 2,0 миллиграмма гидроокиси калия на грамма или кислотностью, составляющей не более 1,0 грамм на 100 грамм в пересчете на олеиновую кислоту, перекисным числом смеси не более 15 мэкв/кг</w:t>
            </w:r>
          </w:p>
        </w:tc>
      </w:tr>
    </w:tbl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1"/>
      </w:pPr>
      <w:r>
        <w:t>Приложение 4</w:t>
      </w:r>
    </w:p>
    <w:p w:rsidR="0054649D" w:rsidRDefault="0054649D">
      <w:pPr>
        <w:pStyle w:val="ConsPlusNormal"/>
        <w:jc w:val="right"/>
      </w:pPr>
      <w:r>
        <w:t>к техническому регламенту</w:t>
      </w:r>
    </w:p>
    <w:p w:rsidR="0054649D" w:rsidRDefault="0054649D">
      <w:pPr>
        <w:pStyle w:val="ConsPlusNormal"/>
        <w:jc w:val="right"/>
      </w:pPr>
      <w:r>
        <w:t>"Технический регламент</w:t>
      </w:r>
    </w:p>
    <w:p w:rsidR="0054649D" w:rsidRDefault="0054649D">
      <w:pPr>
        <w:pStyle w:val="ConsPlusNormal"/>
        <w:jc w:val="right"/>
      </w:pPr>
      <w:r>
        <w:t>на масложировую продукцию"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bookmarkStart w:id="18" w:name="P677"/>
      <w:bookmarkEnd w:id="18"/>
      <w:r>
        <w:t>НАИМЕНОВАНИЕ</w:t>
      </w:r>
    </w:p>
    <w:p w:rsidR="0054649D" w:rsidRDefault="0054649D">
      <w:pPr>
        <w:pStyle w:val="ConsPlusNormal"/>
        <w:jc w:val="center"/>
      </w:pPr>
      <w:r>
        <w:t>РАСТИТЕЛЬНЫХ МАСЕЛ В ЗАВИСИМОСТИ ОТ ВИДА МАСЛИЧНОГО СЫРЬЯ</w:t>
      </w:r>
    </w:p>
    <w:p w:rsidR="0054649D" w:rsidRDefault="0054649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290"/>
        <w:gridCol w:w="3465"/>
        <w:gridCol w:w="3630"/>
      </w:tblGrid>
      <w:tr w:rsidR="0054649D">
        <w:tc>
          <w:tcPr>
            <w:tcW w:w="825" w:type="dxa"/>
          </w:tcPr>
          <w:p w:rsidR="0054649D" w:rsidRDefault="0054649D">
            <w:pPr>
              <w:pStyle w:val="ConsPlusNormal"/>
              <w:jc w:val="center"/>
            </w:pPr>
            <w:r>
              <w:t>N</w:t>
            </w:r>
          </w:p>
          <w:p w:rsidR="0054649D" w:rsidRDefault="0054649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Ботаническое название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Название сырья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Название масла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Aleurites fordii Hemsley Vemicia montana, Loureiro syn. Aleurites montana (Loureiro) Wilson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Тунг, орехи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Тунговое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Aleurites moluccana (Linnaeus), Willdenow syn. Аleurites triloba, Juglans regia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Орех грецкий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грецкого ореха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Arachis hypogaea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Арахис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Арахисовое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Attalea speciosa Martius, syn. Orbignya speciosa (Martius) Barbosa Rodrigues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Орбиния, Бабассу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Brassica juncea (Linnaeus) Czernajew et Cosson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Горчица коричневая (семена) Горчица индийская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Горчичное масло, коричневое Горчичное масло, индийское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Brassica napus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Рапс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Рапсовое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Brassica nigra (Linnaeus) W.D.J. Koch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Горчица черная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Горчичное масло, черное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8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Brassica rapa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Сурепица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Сурепное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9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Camelina sativa (Linnaeus), Crantz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Рыжик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Рыжиковое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10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Cannabis sativa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Конопля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Конопляное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11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Carthamus tinctorius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Сафлор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Сафлоровое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12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Citrullus lanatus (Thumb.), Matsum et Nakai, Citrullus spp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Арбуз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Арбузное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13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Cocos nucifera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Копра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Кокосовое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14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Corylus avellana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Лещина (семена), лесной орех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Лещиновое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Coriandrum sativum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Кориандр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кориандровое жирное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Crambe abyssinica, Hochstetter ex R.E. Fries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Крамбе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крамбе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17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Cucurbita maxima, А.Н. Duchesne, Cucurbita pepo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Тыква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Тыквенное масло</w:t>
            </w:r>
          </w:p>
        </w:tc>
      </w:tr>
      <w:tr w:rsidR="0054649D">
        <w:tc>
          <w:tcPr>
            <w:tcW w:w="825" w:type="dxa"/>
            <w:vMerge w:val="restart"/>
          </w:tcPr>
          <w:p w:rsidR="0054649D" w:rsidRDefault="0054649D">
            <w:pPr>
              <w:pStyle w:val="ConsPlusNormal"/>
            </w:pPr>
            <w:r>
              <w:lastRenderedPageBreak/>
              <w:t>18</w:t>
            </w:r>
          </w:p>
          <w:p w:rsidR="0054649D" w:rsidRDefault="0054649D">
            <w:pPr>
              <w:pStyle w:val="ConsPlusNormal"/>
            </w:pPr>
          </w:p>
          <w:p w:rsidR="0054649D" w:rsidRDefault="0054649D">
            <w:pPr>
              <w:pStyle w:val="ConsPlusNormal"/>
            </w:pPr>
          </w:p>
          <w:p w:rsidR="0054649D" w:rsidRDefault="0054649D">
            <w:pPr>
              <w:pStyle w:val="ConsPlusNormal"/>
            </w:pPr>
            <w:r>
              <w:t>19</w:t>
            </w:r>
          </w:p>
        </w:tc>
        <w:tc>
          <w:tcPr>
            <w:tcW w:w="429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Elaeis guineensis N. J. Jacquin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Пальма масличная (перикарпий плода)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Пальмовое масло</w:t>
            </w:r>
          </w:p>
        </w:tc>
      </w:tr>
      <w:tr w:rsidR="0054649D">
        <w:tc>
          <w:tcPr>
            <w:tcW w:w="825" w:type="dxa"/>
            <w:vMerge/>
          </w:tcPr>
          <w:p w:rsidR="0054649D" w:rsidRDefault="0054649D"/>
        </w:tc>
        <w:tc>
          <w:tcPr>
            <w:tcW w:w="4290" w:type="dxa"/>
            <w:vMerge/>
          </w:tcPr>
          <w:p w:rsidR="0054649D" w:rsidRDefault="0054649D"/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Пальма масличная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Пальмоядровое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20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Elaeis oleifera (Kunth) Cortes syn. Elaeis melanococca auctores non Gaerther, syn. Alfonsia oleifera Kunth, syn. Corozo oleifera (Kunth) L. Bailey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Южноамериканское пальмовое ядро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Южноамериканское пальмоядровое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21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Fagus sylvatica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Бук (орех)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Буковое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22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Garcinia indica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Гарциния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Кокум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23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Glycine max (Linnaеus) Merrill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Соя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Соевое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24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Gossypium spp.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Хлопчатник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Хлопковое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Helianthus annuus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Подсолнечник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Подсолнечное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Licania rigida Bentham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Ойтисика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Ойтисиковое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Linum usitatissimum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Лен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Льняное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28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Lycopersicon lуcopersiсum (Linnaeus), Karsten ex Farwell syn. Lycopersicon esculentum P. Miller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Томат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Томатное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29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Lallemantia iberica Labiatae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Ляллеманция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Ляллеманциевое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30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Madhuca longifolia (Linnaeus) Macbride, syn. Bassia longifolia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Мадука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эллипе индийское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31</w:t>
            </w:r>
          </w:p>
        </w:tc>
        <w:tc>
          <w:tcPr>
            <w:tcW w:w="429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Mangifera indica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Мангифера индийская (манго) (перикарпий)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манго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4290" w:type="dxa"/>
            <w:vMerge/>
          </w:tcPr>
          <w:p w:rsidR="0054649D" w:rsidRDefault="0054649D"/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Мангифера индийская (манго)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ядер манго</w:t>
            </w:r>
          </w:p>
        </w:tc>
      </w:tr>
      <w:tr w:rsidR="0054649D">
        <w:tc>
          <w:tcPr>
            <w:tcW w:w="825" w:type="dxa"/>
            <w:vMerge w:val="restart"/>
          </w:tcPr>
          <w:p w:rsidR="0054649D" w:rsidRDefault="0054649D">
            <w:pPr>
              <w:pStyle w:val="ConsPlusNormal"/>
            </w:pPr>
            <w:r>
              <w:t>33</w:t>
            </w:r>
          </w:p>
          <w:p w:rsidR="0054649D" w:rsidRDefault="0054649D">
            <w:pPr>
              <w:pStyle w:val="ConsPlusNormal"/>
            </w:pPr>
          </w:p>
          <w:p w:rsidR="0054649D" w:rsidRDefault="0054649D">
            <w:pPr>
              <w:pStyle w:val="ConsPlusNormal"/>
            </w:pPr>
          </w:p>
          <w:p w:rsidR="0054649D" w:rsidRDefault="0054649D">
            <w:pPr>
              <w:pStyle w:val="ConsPlusNormal"/>
            </w:pPr>
            <w:r>
              <w:t>34</w:t>
            </w:r>
          </w:p>
        </w:tc>
        <w:tc>
          <w:tcPr>
            <w:tcW w:w="4290" w:type="dxa"/>
            <w:vMerge w:val="restart"/>
          </w:tcPr>
          <w:p w:rsidR="0054649D" w:rsidRDefault="0054649D">
            <w:pPr>
              <w:pStyle w:val="ConsPlusNormal"/>
              <w:jc w:val="center"/>
            </w:pPr>
            <w:r>
              <w:t>Olea europaea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Оливка, Маслина (перикарпий)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54649D">
        <w:tc>
          <w:tcPr>
            <w:tcW w:w="825" w:type="dxa"/>
            <w:vMerge/>
          </w:tcPr>
          <w:p w:rsidR="0054649D" w:rsidRDefault="0054649D"/>
        </w:tc>
        <w:tc>
          <w:tcPr>
            <w:tcW w:w="4290" w:type="dxa"/>
            <w:vMerge/>
          </w:tcPr>
          <w:p w:rsidR="0054649D" w:rsidRDefault="0054649D"/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Оливка (ядро)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Оливковое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Ongokea gorea (Hua) Engler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Болеко (орехи)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болеко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Orbignya oleifera Burret Orbignya huebneri Burret Orbignya martiana Barbosa Rodrigues syn. Orbignya speciosa (Martius) Barbosa Rodrigues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Бабассу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бабассу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Oryza sativa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Рис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Рисовое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38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Papaver somniferum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Мак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39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Perilla frutescens (Linnaeus) Britton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Перилла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Перилловое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40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Persea americana P. Miller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Авокадо американское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авокадо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41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Prunus armeniaca Linnaeus syn. Armeniaca vulgaris Lamarck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Абрикос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Абрикосовое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42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Prunus domestica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Слива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Сливовое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43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Prunus dulcis (Miller) D.A. Webb var. amara (De Candolle) Buchheim syn. Prunus amygdalus Batsch var. amara (De Candolle) Focke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Миндаль горький (орехи)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Миндальное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44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Prunus persica (Linnaeus) Batsch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Персик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Персиковое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Prunus cerasus Linnaeus Rosaceae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Вишня (семя костянки)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Вишневое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lastRenderedPageBreak/>
              <w:t>46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Pinus cembra L.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Кедр (орехи)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Кедровое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Ricinus communis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Клещевина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Касторовое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48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Sesamum indicum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Кунжут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Кунжутное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49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Shorea macrophylla (De Vries) Ashton Shorea stenoptera Burc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Шорея (перикарпий)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борнео/Масло эллипе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50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Shorea robusta, Gaertner, C.F.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Шорея (перикарпий)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сал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51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Simmondsia chinensis Link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Жожоба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жожоба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52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Sinapis alba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Горчица белая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белой горчицы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53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Sinapis arvensis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Горчица полевая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полевой горчицы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54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Triticum aestivum, Linnaeus emend. Fiori et Paoletti Triticum sativa Lam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Пшеница мягкая (зерновки)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55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Triticum durum Desfontaines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Пшеница твердая (зерновки)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Пшеничное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56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Vitellaria paradoxa, Gaerth. f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Бутироспермум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Масло ши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57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Vitis vinifera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Виноград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Виноградное масло</w:t>
            </w:r>
          </w:p>
        </w:tc>
      </w:tr>
      <w:tr w:rsidR="0054649D">
        <w:tc>
          <w:tcPr>
            <w:tcW w:w="825" w:type="dxa"/>
          </w:tcPr>
          <w:p w:rsidR="0054649D" w:rsidRDefault="0054649D">
            <w:pPr>
              <w:pStyle w:val="ConsPlusNormal"/>
            </w:pPr>
            <w:r>
              <w:t>58</w:t>
            </w:r>
          </w:p>
        </w:tc>
        <w:tc>
          <w:tcPr>
            <w:tcW w:w="4290" w:type="dxa"/>
          </w:tcPr>
          <w:p w:rsidR="0054649D" w:rsidRDefault="0054649D">
            <w:pPr>
              <w:pStyle w:val="ConsPlusNormal"/>
              <w:jc w:val="center"/>
            </w:pPr>
            <w:r>
              <w:t>Zea mays Linnaeus</w:t>
            </w:r>
          </w:p>
        </w:tc>
        <w:tc>
          <w:tcPr>
            <w:tcW w:w="3465" w:type="dxa"/>
          </w:tcPr>
          <w:p w:rsidR="0054649D" w:rsidRDefault="0054649D">
            <w:pPr>
              <w:pStyle w:val="ConsPlusNormal"/>
              <w:jc w:val="center"/>
            </w:pPr>
            <w:r>
              <w:t>Кукуруза (семена)</w:t>
            </w:r>
          </w:p>
        </w:tc>
        <w:tc>
          <w:tcPr>
            <w:tcW w:w="3630" w:type="dxa"/>
          </w:tcPr>
          <w:p w:rsidR="0054649D" w:rsidRDefault="0054649D">
            <w:pPr>
              <w:pStyle w:val="ConsPlusNormal"/>
              <w:jc w:val="center"/>
            </w:pPr>
            <w:r>
              <w:t>Кукурузное масло</w:t>
            </w:r>
          </w:p>
        </w:tc>
      </w:tr>
    </w:tbl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1"/>
      </w:pPr>
      <w:r>
        <w:t>Приложение 5</w:t>
      </w:r>
    </w:p>
    <w:p w:rsidR="0054649D" w:rsidRDefault="0054649D">
      <w:pPr>
        <w:pStyle w:val="ConsPlusNormal"/>
        <w:jc w:val="right"/>
      </w:pPr>
      <w:r>
        <w:t>к техническому регламенту</w:t>
      </w:r>
    </w:p>
    <w:p w:rsidR="0054649D" w:rsidRDefault="0054649D">
      <w:pPr>
        <w:pStyle w:val="ConsPlusNormal"/>
        <w:jc w:val="right"/>
      </w:pPr>
      <w:r>
        <w:t>"Технический регламент</w:t>
      </w:r>
    </w:p>
    <w:p w:rsidR="0054649D" w:rsidRDefault="0054649D">
      <w:pPr>
        <w:pStyle w:val="ConsPlusNormal"/>
        <w:jc w:val="right"/>
      </w:pPr>
      <w:r>
        <w:t>на масложировую продукцию"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bookmarkStart w:id="19" w:name="P928"/>
      <w:bookmarkEnd w:id="19"/>
      <w:r>
        <w:t>ТРЕБОВАНИЯ</w:t>
      </w:r>
    </w:p>
    <w:p w:rsidR="0054649D" w:rsidRDefault="0054649D">
      <w:pPr>
        <w:pStyle w:val="ConsPlusNormal"/>
        <w:jc w:val="center"/>
      </w:pPr>
      <w:r>
        <w:t>К ДОПУСТИМЫМ УРОВНЯМ ПОКАЗАТЕЛЕЙ БЕЗОПАСНОСТИ НЕПИЩЕВОЙ</w:t>
      </w:r>
    </w:p>
    <w:p w:rsidR="0054649D" w:rsidRDefault="0054649D">
      <w:pPr>
        <w:pStyle w:val="ConsPlusNormal"/>
        <w:jc w:val="center"/>
      </w:pPr>
      <w:r>
        <w:t>МАСЛОЖИРОВОЙ ПРОДУКЦИИ</w:t>
      </w:r>
    </w:p>
    <w:p w:rsidR="0054649D" w:rsidRDefault="0054649D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5"/>
        <w:gridCol w:w="3795"/>
        <w:gridCol w:w="2970"/>
        <w:gridCol w:w="2970"/>
      </w:tblGrid>
      <w:tr w:rsidR="0054649D">
        <w:tc>
          <w:tcPr>
            <w:tcW w:w="2475" w:type="dxa"/>
          </w:tcPr>
          <w:p w:rsidR="0054649D" w:rsidRDefault="0054649D">
            <w:pPr>
              <w:pStyle w:val="ConsPlusNormal"/>
              <w:jc w:val="center"/>
            </w:pPr>
            <w:r>
              <w:t>Группа продуктов</w:t>
            </w:r>
          </w:p>
        </w:tc>
        <w:tc>
          <w:tcPr>
            <w:tcW w:w="3795" w:type="dxa"/>
          </w:tcPr>
          <w:p w:rsidR="0054649D" w:rsidRDefault="0054649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Допустимые</w:t>
            </w:r>
          </w:p>
          <w:p w:rsidR="0054649D" w:rsidRDefault="0054649D">
            <w:pPr>
              <w:pStyle w:val="ConsPlusNormal"/>
              <w:jc w:val="center"/>
            </w:pPr>
            <w:r>
              <w:t>уровни, не более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4649D">
        <w:tc>
          <w:tcPr>
            <w:tcW w:w="2475" w:type="dxa"/>
            <w:vMerge w:val="restart"/>
          </w:tcPr>
          <w:p w:rsidR="0054649D" w:rsidRDefault="0054649D">
            <w:pPr>
              <w:pStyle w:val="ConsPlusNormal"/>
            </w:pPr>
            <w:r>
              <w:t>Глицерин натуральный сырой</w:t>
            </w:r>
          </w:p>
        </w:tc>
        <w:tc>
          <w:tcPr>
            <w:tcW w:w="3795" w:type="dxa"/>
          </w:tcPr>
          <w:p w:rsidR="0054649D" w:rsidRDefault="0054649D">
            <w:pPr>
              <w:pStyle w:val="ConsPlusNormal"/>
            </w:pPr>
            <w:r>
              <w:t>Белковые вещества (качественная реакция)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Отсутствие</w:t>
            </w:r>
          </w:p>
          <w:p w:rsidR="0054649D" w:rsidRDefault="0054649D">
            <w:pPr>
              <w:pStyle w:val="ConsPlusNormal"/>
              <w:jc w:val="center"/>
            </w:pPr>
            <w:r>
              <w:t>Не нормируется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54649D">
        <w:tc>
          <w:tcPr>
            <w:tcW w:w="2475" w:type="dxa"/>
            <w:vMerge/>
          </w:tcPr>
          <w:p w:rsidR="0054649D" w:rsidRDefault="0054649D"/>
        </w:tc>
        <w:tc>
          <w:tcPr>
            <w:tcW w:w="3795" w:type="dxa"/>
          </w:tcPr>
          <w:p w:rsidR="0054649D" w:rsidRDefault="0054649D">
            <w:pPr>
              <w:pStyle w:val="ConsPlusNormal"/>
            </w:pPr>
            <w:r>
              <w:t>Сернокислые соединения (сульфаты) (качественная реакция)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Отсутствие</w:t>
            </w:r>
          </w:p>
          <w:p w:rsidR="0054649D" w:rsidRDefault="0054649D">
            <w:pPr>
              <w:pStyle w:val="ConsPlusNormal"/>
              <w:jc w:val="center"/>
            </w:pPr>
            <w:r>
              <w:t>Следы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</w:pPr>
            <w:r>
              <w:t>Для глицерина третьего сорта марки 2</w:t>
            </w:r>
          </w:p>
        </w:tc>
      </w:tr>
      <w:tr w:rsidR="0054649D">
        <w:tc>
          <w:tcPr>
            <w:tcW w:w="2475" w:type="dxa"/>
            <w:vMerge w:val="restart"/>
          </w:tcPr>
          <w:p w:rsidR="0054649D" w:rsidRDefault="0054649D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3795" w:type="dxa"/>
          </w:tcPr>
          <w:p w:rsidR="0054649D" w:rsidRDefault="0054649D">
            <w:pPr>
              <w:pStyle w:val="ConsPlusNormal"/>
            </w:pPr>
            <w:r>
              <w:t>Массовая доля свободной едкой щелочи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0,2 процента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</w:p>
        </w:tc>
      </w:tr>
      <w:tr w:rsidR="0054649D">
        <w:tc>
          <w:tcPr>
            <w:tcW w:w="2475" w:type="dxa"/>
            <w:vMerge/>
          </w:tcPr>
          <w:p w:rsidR="0054649D" w:rsidRDefault="0054649D"/>
        </w:tc>
        <w:tc>
          <w:tcPr>
            <w:tcW w:w="3795" w:type="dxa"/>
          </w:tcPr>
          <w:p w:rsidR="0054649D" w:rsidRDefault="0054649D">
            <w:pPr>
              <w:pStyle w:val="ConsPlusNormal"/>
            </w:pPr>
            <w:r>
              <w:t>Массовая доля свободной углекислой соды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  <w:r>
              <w:t>1,0 процента</w:t>
            </w:r>
          </w:p>
        </w:tc>
        <w:tc>
          <w:tcPr>
            <w:tcW w:w="2970" w:type="dxa"/>
          </w:tcPr>
          <w:p w:rsidR="0054649D" w:rsidRDefault="0054649D">
            <w:pPr>
              <w:pStyle w:val="ConsPlusNormal"/>
              <w:jc w:val="center"/>
            </w:pPr>
          </w:p>
        </w:tc>
      </w:tr>
    </w:tbl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center"/>
      </w:pPr>
      <w:r>
        <w:t>Члены Комиссии Таможенного союза: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54649D" w:rsidRDefault="0054649D">
      <w:pPr>
        <w:pStyle w:val="ConsPlusCell"/>
        <w:jc w:val="both"/>
      </w:pPr>
      <w:r>
        <w:t xml:space="preserve">       Беларусь                   Казахстан                 Федерации</w:t>
      </w:r>
    </w:p>
    <w:p w:rsidR="0054649D" w:rsidRDefault="0054649D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0"/>
      </w:pPr>
      <w:r>
        <w:t>Утвержден</w:t>
      </w:r>
    </w:p>
    <w:p w:rsidR="0054649D" w:rsidRDefault="0054649D">
      <w:pPr>
        <w:pStyle w:val="ConsPlusNormal"/>
        <w:jc w:val="right"/>
      </w:pPr>
      <w:r>
        <w:t>Решением Комиссии Таможенного союза</w:t>
      </w:r>
    </w:p>
    <w:p w:rsidR="0054649D" w:rsidRDefault="0054649D">
      <w:pPr>
        <w:pStyle w:val="ConsPlusNormal"/>
        <w:jc w:val="right"/>
      </w:pPr>
      <w:r>
        <w:t>от 9 декабря 2011 г. N 883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Title"/>
        <w:jc w:val="center"/>
      </w:pPr>
      <w:bookmarkStart w:id="20" w:name="P968"/>
      <w:bookmarkEnd w:id="20"/>
      <w:r>
        <w:t>ПЕРЕЧЕНЬ</w:t>
      </w:r>
    </w:p>
    <w:p w:rsidR="0054649D" w:rsidRDefault="0054649D">
      <w:pPr>
        <w:pStyle w:val="ConsPlusTitle"/>
        <w:jc w:val="center"/>
      </w:pPr>
      <w:r>
        <w:lastRenderedPageBreak/>
        <w:t>СТАНДАРТОВ, СОДЕРЖАЩИХ ПРАВИЛА И МЕТОДЫ ИССЛЕДОВАНИЙ</w:t>
      </w:r>
    </w:p>
    <w:p w:rsidR="0054649D" w:rsidRDefault="0054649D">
      <w:pPr>
        <w:pStyle w:val="ConsPlusTitle"/>
        <w:jc w:val="center"/>
      </w:pPr>
      <w:r>
        <w:t>(ИСПЫТАНИЙ) И ИЗМЕРЕНИЙ, В ТОМ ЧИСЛЕ ПРАВИЛА ОТБОРА</w:t>
      </w:r>
    </w:p>
    <w:p w:rsidR="0054649D" w:rsidRDefault="0054649D">
      <w:pPr>
        <w:pStyle w:val="ConsPlusTitle"/>
        <w:jc w:val="center"/>
      </w:pPr>
      <w:r>
        <w:t>ОБРАЗЦОВ, НЕОБХОДИМЫЕ ДЛЯ ПРИМЕНЕНИЯ И ИСПОЛНЕНИЯ</w:t>
      </w:r>
    </w:p>
    <w:p w:rsidR="0054649D" w:rsidRDefault="0054649D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54649D" w:rsidRDefault="0054649D">
      <w:pPr>
        <w:pStyle w:val="ConsPlusTitle"/>
        <w:jc w:val="center"/>
      </w:pPr>
      <w:r>
        <w:t>"ТЕХНИЧЕСКИЙ РЕГЛАМЕНТ НА МАСЛОЖИРОВУЮ ПРОДУКЦИЮ"</w:t>
      </w:r>
    </w:p>
    <w:p w:rsidR="0054649D" w:rsidRDefault="0054649D">
      <w:pPr>
        <w:pStyle w:val="ConsPlusTitle"/>
        <w:jc w:val="center"/>
      </w:pPr>
      <w:r>
        <w:t>(ТР ТС 024/2011) И ОСУЩЕСТВЛЕНИЯ ОЦЕНКИ СООТВЕТСТВИЯ</w:t>
      </w:r>
    </w:p>
    <w:p w:rsidR="0054649D" w:rsidRDefault="0054649D">
      <w:pPr>
        <w:pStyle w:val="ConsPlusTitle"/>
        <w:jc w:val="center"/>
      </w:pPr>
      <w:r>
        <w:t>ОБЪЕКТОВ ТЕХНИЧЕСКОГО РЕГУЛИРОВАНИЯ</w:t>
      </w:r>
    </w:p>
    <w:p w:rsidR="0054649D" w:rsidRDefault="0054649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10.05.2016 N 40)</w:t>
            </w:r>
          </w:p>
        </w:tc>
      </w:tr>
    </w:tbl>
    <w:p w:rsidR="0054649D" w:rsidRDefault="0054649D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1699"/>
        <w:gridCol w:w="2211"/>
        <w:gridCol w:w="3855"/>
        <w:gridCol w:w="1247"/>
      </w:tblGrid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54649D" w:rsidRDefault="0054649D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54649D" w:rsidRDefault="00546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  <w:jc w:val="center"/>
            </w:pPr>
            <w:r>
              <w:t>5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54649D" w:rsidRDefault="0054649D">
            <w:pPr>
              <w:pStyle w:val="ConsPlusNormal"/>
            </w:pPr>
            <w:r>
              <w:t>статья 2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ГОСТ Р 50456-92</w:t>
              </w:r>
            </w:hyperlink>
            <w:r>
              <w:t xml:space="preserve"> (ИСО 662-80)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23275-1-2009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Эквиваленты какао-масла в какао-масле и шоколаде. Часть 1. Определение наличия эквивалентов какао-масла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23275-2-2009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Эквиваленты какао-масла в какао-масле и шоколаде. Часть 2. Количественное определение эквивалентов какао-масла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662-2008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ISO 15303-2012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и идентификация летучих органических загрязняющих примесей методом газовой хроматографии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5479-64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натуральные жирные кислоты. Метод определения неомыляемых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ГОСТ 5481-2014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Методы определения нежировых примесей и отстоя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ГОСТ 11812-66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Методы определения влаги и летучих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Масла растительные и жиры </w:t>
            </w:r>
            <w:r>
              <w:lastRenderedPageBreak/>
              <w:t>животные. Получение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ГОСТ 31753-2012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Методы определения фосфорсодержащих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ГОСТ 31757-2012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49" w:history="1">
              <w:r>
                <w:rPr>
                  <w:color w:val="0000FF"/>
                </w:rPr>
                <w:t>7</w:t>
              </w:r>
            </w:hyperlink>
          </w:p>
          <w:p w:rsidR="0054649D" w:rsidRDefault="0054649D">
            <w:pPr>
              <w:pStyle w:val="ConsPlusNormal"/>
            </w:pPr>
            <w:r>
              <w:t>ГОСТ Р 52100-2003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 xml:space="preserve">СТБ 1889-2008 </w:t>
            </w:r>
            <w:hyperlink r:id="rId50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1939-2009 (ГОСТ Р 52062-2009)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разделы 6 и 7</w:t>
            </w:r>
          </w:p>
          <w:p w:rsidR="0054649D" w:rsidRDefault="0054649D">
            <w:pPr>
              <w:pStyle w:val="ConsPlusNormal"/>
            </w:pPr>
            <w:r>
              <w:t>СТБ 2016-2009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54649D" w:rsidRDefault="0054649D">
            <w:pPr>
              <w:pStyle w:val="ConsPlusNormal"/>
            </w:pPr>
            <w:r>
              <w:t>статья 5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ISO 8292-1-2012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ISO 8292-2-2012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Жиры и масла животные и растительные. Определение содержания твердого жира методом </w:t>
            </w:r>
            <w:r>
              <w:lastRenderedPageBreak/>
              <w:t>импульсного ядерного магнитного резонанса. Часть 2. Косвенный метод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5488-50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ГОСТ 28928-91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Заменители масла какао. Метод определения состава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ГОСТ 28930-91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Заменители масла какао. Метод определения совместимости с маслом какао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Масла растительные и жиры </w:t>
            </w:r>
            <w:r>
              <w:lastRenderedPageBreak/>
              <w:t>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65" w:history="1">
              <w:r>
                <w:rPr>
                  <w:color w:val="0000FF"/>
                </w:rPr>
                <w:t>7</w:t>
              </w:r>
            </w:hyperlink>
          </w:p>
          <w:p w:rsidR="0054649D" w:rsidRDefault="0054649D">
            <w:pPr>
              <w:pStyle w:val="ConsPlusNormal"/>
            </w:pPr>
            <w:r>
              <w:t>ГОСТ Р 52100-2003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 xml:space="preserve">СТБ 1889-2008 </w:t>
            </w:r>
            <w:hyperlink r:id="rId66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разделы 6 и 7 СТБ 2016-2009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54649D" w:rsidRDefault="0054649D">
            <w:pPr>
              <w:pStyle w:val="ConsPlusNormal"/>
            </w:pPr>
            <w:r>
              <w:t>статья 8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ИСО 21569-2009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ИСО 21572-2009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анализа для обнаружения генетически модифицированных организмов и производных продуктов. Методы, основанные на протеине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30984-2002 (ИСО 6463:1982)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бутилоксианизола (БОА) и бутилокситолуола (БОТ) методом газожидкостной хроматографии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15304-2007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Жиры и масла животные и </w:t>
            </w:r>
            <w:r>
              <w:lastRenderedPageBreak/>
              <w:t>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24276-2010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выявления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976-81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ГОСТ 18848-73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Показатели качества. Термины и определения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ГОСТ 30417-96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Методы определения массовых долей витаминов A и E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ГОСТ 32189-2013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разделы 6</w:t>
              </w:r>
            </w:hyperlink>
            <w:r>
              <w:t xml:space="preserve"> и </w:t>
            </w:r>
            <w:hyperlink r:id="rId77" w:history="1">
              <w:r>
                <w:rPr>
                  <w:color w:val="0000FF"/>
                </w:rPr>
                <w:t>7</w:t>
              </w:r>
            </w:hyperlink>
            <w:r>
              <w:t xml:space="preserve"> ГОСТ Р 52100-2003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Спреды и смеси топленые.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ГОСТ Р 52173-2003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ГОСТ Р 52174-2003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</w:t>
            </w:r>
            <w:r>
              <w:lastRenderedPageBreak/>
              <w:t>применением биологического микрочипа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ГОСТ Р 53214-2008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ГОСТ Р 54657-2011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Эквиваленты масла какао, улучшители масла какао SOS-типа, заменители масла какао POP-типа. Определение массовой доли твердых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 xml:space="preserve">СТБ 1889-2008 </w:t>
            </w:r>
            <w:hyperlink r:id="rId82" w:history="1">
              <w:r>
                <w:rPr>
                  <w:color w:val="0000FF"/>
                </w:rPr>
                <w:t>(ГОСТ Р 52179-2003)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разделы 6 и 7 СТБ 2016-2009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ГОСТ Р 52173-2005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ГОСТ Р 52174-2005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Биологическая безопасность. Сырье и продукты пищевые. Метод идентификации генетически модифицированных источников (ГМИ) </w:t>
            </w:r>
            <w:r>
              <w:lastRenderedPageBreak/>
              <w:t>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1345-2005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1346-2005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статья 9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54649D" w:rsidRDefault="0054649D">
            <w:pPr>
              <w:pStyle w:val="ConsPlusNormal"/>
            </w:pPr>
            <w:r>
              <w:t>приложение 1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ГОСТ ISO 3960-2013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Жиры и масла животные и растительные. Определение перекисного числа. Йодометрическое </w:t>
            </w:r>
            <w:r>
              <w:lastRenderedPageBreak/>
              <w:t>(визуальное) определение по конечной точке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ГОСТ Р 50457-92</w:t>
              </w:r>
            </w:hyperlink>
            <w:r>
              <w:t xml:space="preserve"> (ИСО 660-83)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661-2008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5555-2009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Отбор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15304-2007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660-2011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661-2009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Подготовка исследуемой пробы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пункты 4.17</w:t>
              </w:r>
            </w:hyperlink>
            <w:r>
              <w:t xml:space="preserve"> и </w:t>
            </w:r>
            <w:hyperlink r:id="rId88" w:history="1">
              <w:r>
                <w:rPr>
                  <w:color w:val="0000FF"/>
                </w:rPr>
                <w:t>4.18</w:t>
              </w:r>
            </w:hyperlink>
            <w:r>
              <w:t xml:space="preserve"> ГОСТ 7482-96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99" w:type="dxa"/>
            <w:vMerge/>
            <w:tcBorders>
              <w:bottom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ГОСТ 26593-85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измерения перекисного числа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99" w:type="dxa"/>
            <w:vMerge w:val="restart"/>
            <w:tcBorders>
              <w:top w:val="nil"/>
            </w:tcBorders>
          </w:tcPr>
          <w:p w:rsidR="0054649D" w:rsidRDefault="0054649D">
            <w:pPr>
              <w:pStyle w:val="ConsPlusNormal"/>
            </w:pP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ГОСТ 30089-93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Масла растительные. Метод </w:t>
            </w:r>
            <w:r>
              <w:lastRenderedPageBreak/>
              <w:t>определения эруковой кислоты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пункт 6.21</w:t>
              </w:r>
            </w:hyperlink>
            <w:r>
              <w:t xml:space="preserve"> ГОСТ 30306-95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Масло из плодовых косточек и орехов миндаля. Технические условия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ГОСТ 31754-2012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ГОСТ 31762-2012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Майонезы и соусы майонезные.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ГОСТ 31933-2012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Методы определения кислотного числа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ГОСТ 32123-2013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ГОСТ 32190-2013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ГОСТ Р 51487-99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ГОСТ Р 51650-2000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определения массовой доли бенз(а) пирена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ГОСТ Р 54657-2011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Эквиваленты масла какао, улучшители </w:t>
            </w:r>
            <w:r>
              <w:lastRenderedPageBreak/>
              <w:t>масла какао SOS-типа, заменители масла какао POP-типа. Определение массовой доли твердых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1036-97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1939-2009 (ГОСТ Р 52062-2003)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Правила приемки и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ГОСТ Р 51487-2001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перекисного числа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приложение 2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ГОСТ ISO 7218-2011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  <w:jc w:val="center"/>
            </w:pPr>
            <w:r>
              <w:t>применяется до 01.01.2018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ГОСТ ISO 7218-2015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ГОСТ ISO 21527-1-2013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ISO 7218-2010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Микробиология пищевых продуктов и кормов для животных. Общие </w:t>
            </w:r>
            <w:r>
              <w:lastRenderedPageBreak/>
              <w:t>требования к выполнению микробиологических исследований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 xml:space="preserve">применяется до </w:t>
            </w:r>
            <w:r>
              <w:lastRenderedPageBreak/>
              <w:t>01.01.2018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ГОСТ 30726-2001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ГОСТ 31746-2012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 выявления и определения количества</w:t>
            </w:r>
          </w:p>
          <w:p w:rsidR="0054649D" w:rsidRDefault="0054649D">
            <w:pPr>
              <w:pStyle w:val="ConsPlusNormal"/>
            </w:pPr>
            <w:r>
              <w:t>коагулазоположительных стафилококков и Staphylococcus aureus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ГОСТ 31747-2012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приложение 3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660-2011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Масла растительные и жиры животные. Определение методом газовой хроматографии массовой доли </w:t>
            </w:r>
            <w:r>
              <w:lastRenderedPageBreak/>
              <w:t>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Метод определения состава 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приложение 4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ИСО 5509-2007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ГОСТ 5487-50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Качественная реакция на хлопковое масло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5488-50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Качественная реакция на кунжутное масло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ГОСТ 30418-96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растительные. Метод определения жирнокислотного состава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ГОСТ 30623-98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ГОСТ 31663-2012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ГОСТ 31664-2012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 xml:space="preserve">Масла растительные и жиры животные. Метод определения состава </w:t>
            </w:r>
            <w:r>
              <w:lastRenderedPageBreak/>
              <w:t>жирных кислот в положении 2 в молекулах триглицеридов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ГОСТ 31665-2012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приложение 5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685-2007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 РК ИСО 2096-2008</w:t>
            </w:r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 технический. Методы отбора проб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ГОСТ 790-89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Мыло хозяйственное твердое и мыло туалетное. Правила приемки и методы выполнения измерения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ГОСТ 7482-96</w:t>
              </w:r>
            </w:hyperlink>
          </w:p>
        </w:tc>
        <w:tc>
          <w:tcPr>
            <w:tcW w:w="3855" w:type="dxa"/>
          </w:tcPr>
          <w:p w:rsidR="0054649D" w:rsidRDefault="0054649D">
            <w:pPr>
              <w:pStyle w:val="ConsPlusNormal"/>
            </w:pPr>
            <w:r>
              <w:t>Глицерин. Правила приемки и методы испытаний</w:t>
            </w:r>
          </w:p>
        </w:tc>
        <w:tc>
          <w:tcPr>
            <w:tcW w:w="1247" w:type="dxa"/>
          </w:tcPr>
          <w:p w:rsidR="0054649D" w:rsidRDefault="0054649D">
            <w:pPr>
              <w:pStyle w:val="ConsPlusNormal"/>
            </w:pPr>
          </w:p>
        </w:tc>
      </w:tr>
    </w:tbl>
    <w:p w:rsidR="0054649D" w:rsidRDefault="0054649D">
      <w:pPr>
        <w:sectPr w:rsidR="0054649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Normal"/>
        <w:jc w:val="right"/>
        <w:outlineLvl w:val="0"/>
      </w:pPr>
      <w:r>
        <w:t>Утвержден</w:t>
      </w:r>
    </w:p>
    <w:p w:rsidR="0054649D" w:rsidRDefault="0054649D">
      <w:pPr>
        <w:pStyle w:val="ConsPlusNormal"/>
        <w:jc w:val="right"/>
      </w:pPr>
      <w:r>
        <w:t>Решением Комиссии Таможенного союза</w:t>
      </w:r>
    </w:p>
    <w:p w:rsidR="0054649D" w:rsidRDefault="0054649D">
      <w:pPr>
        <w:pStyle w:val="ConsPlusNormal"/>
        <w:jc w:val="right"/>
      </w:pPr>
      <w:r>
        <w:t>от 9 декабря 2011 г. N 883</w:t>
      </w:r>
    </w:p>
    <w:p w:rsidR="0054649D" w:rsidRDefault="0054649D">
      <w:pPr>
        <w:pStyle w:val="ConsPlusNormal"/>
        <w:ind w:firstLine="540"/>
        <w:jc w:val="both"/>
      </w:pPr>
    </w:p>
    <w:p w:rsidR="0054649D" w:rsidRDefault="0054649D">
      <w:pPr>
        <w:pStyle w:val="ConsPlusTitle"/>
        <w:jc w:val="center"/>
      </w:pPr>
      <w:bookmarkStart w:id="21" w:name="P1581"/>
      <w:bookmarkEnd w:id="21"/>
      <w:r>
        <w:t>ПЕРЕЧЕНЬ</w:t>
      </w:r>
    </w:p>
    <w:p w:rsidR="0054649D" w:rsidRDefault="0054649D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54649D" w:rsidRDefault="0054649D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54649D" w:rsidRDefault="0054649D">
      <w:pPr>
        <w:pStyle w:val="ConsPlusTitle"/>
        <w:jc w:val="center"/>
      </w:pPr>
      <w:r>
        <w:t>РЕГЛАМЕНТА ТАМОЖЕННОГО СОЮЗА "ТЕХНИЧЕСКИЙ РЕГЛАМЕНТ</w:t>
      </w:r>
    </w:p>
    <w:p w:rsidR="0054649D" w:rsidRDefault="0054649D">
      <w:pPr>
        <w:pStyle w:val="ConsPlusTitle"/>
        <w:jc w:val="center"/>
      </w:pPr>
      <w:r>
        <w:t>НА МАСЛОЖИРОВУЮ ПРОДУКЦИЮ" (ТР ТС 024/2011)</w:t>
      </w:r>
    </w:p>
    <w:p w:rsidR="0054649D" w:rsidRDefault="0054649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5464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Коллегии Евразийской экономической комиссии</w:t>
            </w:r>
          </w:p>
          <w:p w:rsidR="0054649D" w:rsidRDefault="0054649D">
            <w:pPr>
              <w:pStyle w:val="ConsPlusNormal"/>
              <w:jc w:val="center"/>
            </w:pPr>
            <w:r>
              <w:rPr>
                <w:color w:val="392C69"/>
              </w:rPr>
              <w:t>от 10.05.2016 N 40)</w:t>
            </w:r>
          </w:p>
        </w:tc>
      </w:tr>
    </w:tbl>
    <w:p w:rsidR="0054649D" w:rsidRDefault="0054649D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1699"/>
        <w:gridCol w:w="2211"/>
        <w:gridCol w:w="3978"/>
        <w:gridCol w:w="1134"/>
      </w:tblGrid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99" w:type="dxa"/>
          </w:tcPr>
          <w:p w:rsidR="0054649D" w:rsidRDefault="0054649D">
            <w:pPr>
              <w:pStyle w:val="ConsPlusNormal"/>
              <w:jc w:val="center"/>
            </w:pPr>
            <w:r>
              <w:t>Элементы технического регламента Таможенного союза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  <w:jc w:val="center"/>
            </w:pPr>
            <w:r>
              <w:t>Обозначение стандарта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center"/>
            </w:pPr>
            <w:r>
              <w:t>Наименование стандарта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54649D" w:rsidRDefault="00546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  <w:jc w:val="center"/>
            </w:pPr>
            <w:r>
              <w:t>5</w:t>
            </w: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статьи 2, 3 и 5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ГОСТ 6823-2000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Глицерин дистиллированный.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19708-74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Переработка растительных масел, жиров и жирных кислот - гидрогенизационное производство. Термины и определения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both"/>
            </w:pPr>
            <w: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both"/>
            </w:pPr>
            <w: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ГОСТ 32188-2013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Маргарины.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ГОСТ Р 52100-2003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both"/>
            </w:pPr>
            <w:r>
              <w:t>Спреды и смеси топленые.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2016-2009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2285-2012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99" w:type="dxa"/>
            <w:vMerge w:val="restart"/>
          </w:tcPr>
          <w:p w:rsidR="0054649D" w:rsidRDefault="0054649D">
            <w:pPr>
              <w:pStyle w:val="ConsPlusNormal"/>
            </w:pPr>
            <w:r>
              <w:t>статьи 8 и 9</w:t>
            </w:r>
          </w:p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ГОСТ 6823-2000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Глицерин натуральный сырой.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ГОСТ 6824-96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Глицерин дистиллированный.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ГОСТ 19708-74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Переработка растительных масел, жиров и жирных кислот - гидрогенизационное производство. Термины и определения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ГОСТ 21314-75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both"/>
            </w:pPr>
            <w:r>
              <w:t>Масла растительные. Производство. Термины и определения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ГОСТ 28414-89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  <w:jc w:val="both"/>
            </w:pPr>
            <w: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ГОСТ 30266-95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Мыло хозяйственное твердое.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ГОСТ 31755-2012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ГОСТ 31761-2012</w:t>
              </w:r>
            </w:hyperlink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Майонезы и соусы майонезные.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  <w:tr w:rsidR="0054649D">
        <w:tc>
          <w:tcPr>
            <w:tcW w:w="585" w:type="dxa"/>
          </w:tcPr>
          <w:p w:rsidR="0054649D" w:rsidRDefault="0054649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99" w:type="dxa"/>
            <w:vMerge/>
          </w:tcPr>
          <w:p w:rsidR="0054649D" w:rsidRDefault="0054649D"/>
        </w:tc>
        <w:tc>
          <w:tcPr>
            <w:tcW w:w="2211" w:type="dxa"/>
          </w:tcPr>
          <w:p w:rsidR="0054649D" w:rsidRDefault="0054649D">
            <w:pPr>
              <w:pStyle w:val="ConsPlusNormal"/>
            </w:pPr>
            <w:r>
              <w:t>СТБ 2285-2012</w:t>
            </w:r>
          </w:p>
        </w:tc>
        <w:tc>
          <w:tcPr>
            <w:tcW w:w="3978" w:type="dxa"/>
          </w:tcPr>
          <w:p w:rsidR="0054649D" w:rsidRDefault="0054649D">
            <w:pPr>
              <w:pStyle w:val="ConsPlusNormal"/>
            </w:pPr>
            <w:r>
              <w:t>Соусы на основе растительных масел. Общие технические условия</w:t>
            </w:r>
          </w:p>
        </w:tc>
        <w:tc>
          <w:tcPr>
            <w:tcW w:w="1134" w:type="dxa"/>
          </w:tcPr>
          <w:p w:rsidR="0054649D" w:rsidRDefault="0054649D">
            <w:pPr>
              <w:pStyle w:val="ConsPlusNormal"/>
            </w:pPr>
          </w:p>
        </w:tc>
      </w:tr>
    </w:tbl>
    <w:p w:rsidR="0054649D" w:rsidRDefault="0054649D">
      <w:pPr>
        <w:pStyle w:val="ConsPlusNormal"/>
        <w:jc w:val="both"/>
      </w:pPr>
    </w:p>
    <w:p w:rsidR="0054649D" w:rsidRDefault="0054649D">
      <w:pPr>
        <w:pStyle w:val="ConsPlusNormal"/>
        <w:jc w:val="center"/>
      </w:pPr>
    </w:p>
    <w:p w:rsidR="0054649D" w:rsidRDefault="005464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8A1" w:rsidRDefault="00E478A1">
      <w:bookmarkStart w:id="22" w:name="_GoBack"/>
      <w:bookmarkEnd w:id="22"/>
    </w:p>
    <w:sectPr w:rsidR="00E478A1" w:rsidSect="00292A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9D"/>
    <w:rsid w:val="0054649D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6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6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64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6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6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64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64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74E7D9A92425D975B063B56CE80806932B6B955EDDE0D4469B3B2924734F057A857E68567EA0E5417319FT3X3I" TargetMode="External"/><Relationship Id="rId21" Type="http://schemas.openxmlformats.org/officeDocument/2006/relationships/hyperlink" Target="consultantplus://offline/ref=074E7D9A92425D975B063843D780806930B7BF59E5815A4638E6BC974F64AA47BE1EE98C79EA0C481C3ACA6BCC3BF5F826AD13E491239F76TEX5I" TargetMode="External"/><Relationship Id="rId42" Type="http://schemas.openxmlformats.org/officeDocument/2006/relationships/hyperlink" Target="consultantplus://offline/ref=074E7D9A92425D975B063B56CE80806937BDBB53EDDE0D4469B3B2924734F057A857E68567EA0E5417319FT3X3I" TargetMode="External"/><Relationship Id="rId63" Type="http://schemas.openxmlformats.org/officeDocument/2006/relationships/hyperlink" Target="consultantplus://offline/ref=074E7D9A92425D975B063B56CE80806934BCB952EDDE0D4469B3B2924734F057A857E68567EA0E5417319FT3X3I" TargetMode="External"/><Relationship Id="rId84" Type="http://schemas.openxmlformats.org/officeDocument/2006/relationships/hyperlink" Target="consultantplus://offline/ref=074E7D9A92425D975B063B56CE80806930BABC52EDDE0D4469B3B2924734F057A857E68567EA0E5417319FT3X3I" TargetMode="External"/><Relationship Id="rId16" Type="http://schemas.openxmlformats.org/officeDocument/2006/relationships/hyperlink" Target="consultantplus://offline/ref=074E7D9A92425D975B063843D780806930B7BF59E5815A4638E6BC974F64AA47BE1EE98C79EA0C48143ACA6BCC3BF5F826AD13E491239F76TEX5I" TargetMode="External"/><Relationship Id="rId107" Type="http://schemas.openxmlformats.org/officeDocument/2006/relationships/hyperlink" Target="consultantplus://offline/ref=074E7D9A92425D975B063B56CE80806936BDB459EDDE0D4469B3B2924734F057A857E68567EA0E5417319FT3X3I" TargetMode="External"/><Relationship Id="rId11" Type="http://schemas.openxmlformats.org/officeDocument/2006/relationships/hyperlink" Target="consultantplus://offline/ref=074E7D9A92425D975B063843D780806930BFBA51EE8E5A4638E6BC974F64AA47AC1EB1807BE2124A172F9C3A89T6X7I" TargetMode="External"/><Relationship Id="rId32" Type="http://schemas.openxmlformats.org/officeDocument/2006/relationships/hyperlink" Target="consultantplus://offline/ref=074E7D9A92425D975B063B56CE80806932BDB55AB0D4051D65B1B59D1831E546F058EC9379E812481530T9X7I" TargetMode="External"/><Relationship Id="rId37" Type="http://schemas.openxmlformats.org/officeDocument/2006/relationships/hyperlink" Target="consultantplus://offline/ref=074E7D9A92425D975B063B56CE80806937B9BF53EDDE0D4469B3B2924734F057A857E68567EA0E5417319FT3X3I" TargetMode="External"/><Relationship Id="rId53" Type="http://schemas.openxmlformats.org/officeDocument/2006/relationships/hyperlink" Target="consultantplus://offline/ref=074E7D9A92425D975B063B56CE80806930BABC52EDDE0D4469B3B2924734F057A857E68567EA0E5417319FT3X3I" TargetMode="External"/><Relationship Id="rId58" Type="http://schemas.openxmlformats.org/officeDocument/2006/relationships/hyperlink" Target="consultantplus://offline/ref=074E7D9A92425D975B063B56CE80806937BDB453EDDE0D4469B3B2924734F057A857E68567EA0E5417319FT3X3I" TargetMode="External"/><Relationship Id="rId74" Type="http://schemas.openxmlformats.org/officeDocument/2006/relationships/hyperlink" Target="consultantplus://offline/ref=074E7D9A92425D975B063B56CE80806934BCB858EDDE0D4469B3B2924734F057A857E68567EA0E5417319FT3X3I" TargetMode="External"/><Relationship Id="rId79" Type="http://schemas.openxmlformats.org/officeDocument/2006/relationships/hyperlink" Target="consultantplus://offline/ref=074E7D9A92425D975B063B56CE80806930BAB954E083074C30BFB095486BF542B90FE98F71F40C480B339E3BT8X1I" TargetMode="External"/><Relationship Id="rId102" Type="http://schemas.openxmlformats.org/officeDocument/2006/relationships/hyperlink" Target="consultantplus://offline/ref=074E7D9A92425D975B063B56CE80806937BBB550EDDE0D4469B3B2924734F057A857E68567EA0E5417319FT3X3I" TargetMode="External"/><Relationship Id="rId123" Type="http://schemas.openxmlformats.org/officeDocument/2006/relationships/hyperlink" Target="consultantplus://offline/ref=074E7D9A92425D975B063B56CE80806939BBBE54EDDE0D4469B3B2924734F057A857E68567EA0E5417319FT3X3I" TargetMode="External"/><Relationship Id="rId128" Type="http://schemas.openxmlformats.org/officeDocument/2006/relationships/hyperlink" Target="consultantplus://offline/ref=074E7D9A92425D975B063B56CE80806930BABA54E183074C30BFB095486BF542B90FE98F71F40C480B339E3BT8X1I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074E7D9A92425D975B063B56CE80806938B6BF5AB0D4051D65B1B59D1831E546F058EC9379E812481530T9X7I" TargetMode="External"/><Relationship Id="rId95" Type="http://schemas.openxmlformats.org/officeDocument/2006/relationships/hyperlink" Target="consultantplus://offline/ref=074E7D9A92425D975B063B56CE80806930BEB850E583074C30BFB095486BF542B90FE98F71F40C480B339E3BT8X1I" TargetMode="External"/><Relationship Id="rId22" Type="http://schemas.openxmlformats.org/officeDocument/2006/relationships/hyperlink" Target="consultantplus://offline/ref=074E7D9A92425D975B063843D780806930BEBE58E18A5A4638E6BC974F64AA47BE1EE98C79EA0E4E103ACA6BCC3BF5F826AD13E491239F76TEX5I" TargetMode="External"/><Relationship Id="rId27" Type="http://schemas.openxmlformats.org/officeDocument/2006/relationships/hyperlink" Target="consultantplus://offline/ref=074E7D9A92425D975B063843D780806930BEBE58E18A5A4638E6BC974F64AA47BE1EE98C79EA0C4B143ACA6BCC3BF5F826AD13E491239F76TEX5I" TargetMode="External"/><Relationship Id="rId43" Type="http://schemas.openxmlformats.org/officeDocument/2006/relationships/hyperlink" Target="consultantplus://offline/ref=074E7D9A92425D975B063B56CE80806937BBBD55EDDE0D4469B3B2924734F057A857E68567EA0E5417319FT3X3I" TargetMode="External"/><Relationship Id="rId48" Type="http://schemas.openxmlformats.org/officeDocument/2006/relationships/hyperlink" Target="consultantplus://offline/ref=074E7D9A92425D975B063B56CE80806930BABA54E183074C30BFB095486BF550B957E58D79E90C4C1E65CF7EDD63FAF230B311F88D219ET7XEI" TargetMode="External"/><Relationship Id="rId64" Type="http://schemas.openxmlformats.org/officeDocument/2006/relationships/hyperlink" Target="consultantplus://offline/ref=074E7D9A92425D975B063B56CE80806930BABA54E183074C30BFB095486BF550B957E58D79E90C4C1E65CF7EDD63FAF230B311F88D219ET7XEI" TargetMode="External"/><Relationship Id="rId69" Type="http://schemas.openxmlformats.org/officeDocument/2006/relationships/hyperlink" Target="consultantplus://offline/ref=074E7D9A92425D975B063B56CE80806930BEBC50EDDE0D4469B3B2924734F057A857E68567EA0E5417319FT3X3I" TargetMode="External"/><Relationship Id="rId113" Type="http://schemas.openxmlformats.org/officeDocument/2006/relationships/hyperlink" Target="consultantplus://offline/ref=074E7D9A92425D975B063B56CE80806936BDB459EDDE0D4469B3B2924734F057A857E68567EA0E5417319FT3X3I" TargetMode="External"/><Relationship Id="rId118" Type="http://schemas.openxmlformats.org/officeDocument/2006/relationships/hyperlink" Target="consultantplus://offline/ref=074E7D9A92425D975B063B56CE80806930BABC52EDDE0D4469B3B2924734F057A857E68567EA0E5417319FT3X3I" TargetMode="External"/><Relationship Id="rId134" Type="http://schemas.openxmlformats.org/officeDocument/2006/relationships/hyperlink" Target="consultantplus://offline/ref=074E7D9A92425D975B063B56CE80806935B9B959EDDE0D4469B3B2924734F057A857E68567EA0E5417319FT3X3I" TargetMode="External"/><Relationship Id="rId80" Type="http://schemas.openxmlformats.org/officeDocument/2006/relationships/hyperlink" Target="consultantplus://offline/ref=074E7D9A92425D975B063B56CE80806939B7BD55EDDE0D4469B3B2924734F057A857E68567EA0E5417319FT3X3I" TargetMode="External"/><Relationship Id="rId85" Type="http://schemas.openxmlformats.org/officeDocument/2006/relationships/hyperlink" Target="consultantplus://offline/ref=074E7D9A92425D975B063B56CE80806930BFB553E383074C30BFB095486BF542B90FE98F71F40C480B339E3BT8X1I" TargetMode="External"/><Relationship Id="rId12" Type="http://schemas.openxmlformats.org/officeDocument/2006/relationships/hyperlink" Target="consultantplus://offline/ref=074E7D9A92425D975B063843D780806930B7BF59E5815A4638E6BC974F64AA47BE1EE98C79EA0C4B103ACA6BCC3BF5F826AD13E491239F76TEX5I" TargetMode="External"/><Relationship Id="rId17" Type="http://schemas.openxmlformats.org/officeDocument/2006/relationships/hyperlink" Target="consultantplus://offline/ref=074E7D9A92425D975B063843D780806930B7BF59E5815A4638E6BC974F64AA47BE1EE98C79EA0C48173ACA6BCC3BF5F826AD13E491239F76TEX5I" TargetMode="External"/><Relationship Id="rId33" Type="http://schemas.openxmlformats.org/officeDocument/2006/relationships/hyperlink" Target="consultantplus://offline/ref=074E7D9A92425D975B063B56CE80806930BFBD58E183074C30BFB095486BF542B90FE98F71F40C480B339E3BT8X1I" TargetMode="External"/><Relationship Id="rId38" Type="http://schemas.openxmlformats.org/officeDocument/2006/relationships/hyperlink" Target="consultantplus://offline/ref=074E7D9A92425D975B063B56CE80806930BEBC50EDDE0D4469B3B2924734F057A857E68567EA0E5417319FT3X3I" TargetMode="External"/><Relationship Id="rId59" Type="http://schemas.openxmlformats.org/officeDocument/2006/relationships/hyperlink" Target="consultantplus://offline/ref=074E7D9A92425D975B063B56CE80806930BDBE59E483074C30BFB095486BF542B90FE98F71F40C480B339E3BT8X1I" TargetMode="External"/><Relationship Id="rId103" Type="http://schemas.openxmlformats.org/officeDocument/2006/relationships/hyperlink" Target="consultantplus://offline/ref=074E7D9A92425D975B063B56CE80806934BBBC5AB0D4051D65B1B59D1831E546F058EC9379E812481530T9X7I" TargetMode="External"/><Relationship Id="rId108" Type="http://schemas.openxmlformats.org/officeDocument/2006/relationships/hyperlink" Target="consultantplus://offline/ref=074E7D9A92425D975B063B56CE80806937BDB453EDDE0D4469B3B2924734F057A857E68567EA0E5417319FT3X3I" TargetMode="External"/><Relationship Id="rId124" Type="http://schemas.openxmlformats.org/officeDocument/2006/relationships/hyperlink" Target="consultantplus://offline/ref=074E7D9A92425D975B063B56CE80806935B9B458EDDE0D4469B3B2924734F057A857E68567EA0E5417319FT3X3I" TargetMode="External"/><Relationship Id="rId129" Type="http://schemas.openxmlformats.org/officeDocument/2006/relationships/hyperlink" Target="consultantplus://offline/ref=074E7D9A92425D975B063B56CE80806930B7BB54EF83074C30BFB095486BF542B90FE98F71F40C480B339E3BT8X1I" TargetMode="External"/><Relationship Id="rId54" Type="http://schemas.openxmlformats.org/officeDocument/2006/relationships/hyperlink" Target="consultantplus://offline/ref=074E7D9A92425D975B063B56CE80806937BAB852EDDE0D4469B3B2924734F057A857E68567EA0E5417319FT3X3I" TargetMode="External"/><Relationship Id="rId70" Type="http://schemas.openxmlformats.org/officeDocument/2006/relationships/hyperlink" Target="consultantplus://offline/ref=074E7D9A92425D975B063B56CE80806937BDB453EDDE0D4469B3B2924734F057A857E68567EA0E5417319FT3X3I" TargetMode="External"/><Relationship Id="rId75" Type="http://schemas.openxmlformats.org/officeDocument/2006/relationships/hyperlink" Target="consultantplus://offline/ref=074E7D9A92425D975B063B56CE80806934BCB952EDDE0D4469B3B2924734F057A857E68567EA0E5417319FT3X3I" TargetMode="External"/><Relationship Id="rId91" Type="http://schemas.openxmlformats.org/officeDocument/2006/relationships/hyperlink" Target="consultantplus://offline/ref=074E7D9A92425D975B063B56CE80806938B6BE5AB0D4051D65B1B59D1823E51EFC5AE48C70EA071E4475CB378A66E6FA2CAD11E68ET2X8I" TargetMode="External"/><Relationship Id="rId96" Type="http://schemas.openxmlformats.org/officeDocument/2006/relationships/hyperlink" Target="consultantplus://offline/ref=074E7D9A92425D975B063B56CE80806934BCB952EDDE0D4469B3B2924734F057A857E68567EA0E5417319FT3X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E7D9A92425D975B063843D780806930B7BF59E5815A4638E6BC974F64AA47BE1EE98C79EA0C4A103ACA6BCC3BF5F826AD13E491239F76TEX5I" TargetMode="External"/><Relationship Id="rId23" Type="http://schemas.openxmlformats.org/officeDocument/2006/relationships/hyperlink" Target="consultantplus://offline/ref=074E7D9A92425D975B063843D780806930BEBE58E18A5A4638E6BC974F64AA47BE1EE98C79EA0E4F123ACA6BCC3BF5F826AD13E491239F76TEX5I" TargetMode="External"/><Relationship Id="rId28" Type="http://schemas.openxmlformats.org/officeDocument/2006/relationships/hyperlink" Target="consultantplus://offline/ref=074E7D9A92425D975B063843D780806930B9B955E48F5A4638E6BC974F64AA47BE1EE98C79EA0C4E1D3ACA6BCC3BF5F826AD13E491239F76TEX5I" TargetMode="External"/><Relationship Id="rId49" Type="http://schemas.openxmlformats.org/officeDocument/2006/relationships/hyperlink" Target="consultantplus://offline/ref=074E7D9A92425D975B063B56CE80806930BABA54E183074C30BFB095486BF550B957E58D79E90E4A1E65CF7EDD63FAF230B311F88D219ET7XEI" TargetMode="External"/><Relationship Id="rId114" Type="http://schemas.openxmlformats.org/officeDocument/2006/relationships/hyperlink" Target="consultantplus://offline/ref=074E7D9A92425D975B063B56CE80806937BDB453EDDE0D4469B3B2924734F057A857E68567EA0E5417319FT3X3I" TargetMode="External"/><Relationship Id="rId119" Type="http://schemas.openxmlformats.org/officeDocument/2006/relationships/hyperlink" Target="consultantplus://offline/ref=074E7D9A92425D975B063843D780806930B6BA59E58B5A4638E6BC974F64AA47BE1EE98C79EA0C4B143ACA6BCC3BF5F826AD13E491239F76TEX5I" TargetMode="External"/><Relationship Id="rId44" Type="http://schemas.openxmlformats.org/officeDocument/2006/relationships/hyperlink" Target="consultantplus://offline/ref=074E7D9A92425D975B063B56CE80806934BDBE55EDDE0D4469B3B2924734F057A857E68567EA0E5417319FT3X3I" TargetMode="External"/><Relationship Id="rId60" Type="http://schemas.openxmlformats.org/officeDocument/2006/relationships/hyperlink" Target="consultantplus://offline/ref=074E7D9A92425D975B063B56CE80806937BDBB53EDDE0D4469B3B2924734F057A857E68567EA0E5417319FT3X3I" TargetMode="External"/><Relationship Id="rId65" Type="http://schemas.openxmlformats.org/officeDocument/2006/relationships/hyperlink" Target="consultantplus://offline/ref=074E7D9A92425D975B063B56CE80806930BABA54E183074C30BFB095486BF550B957E58D79E90E4A1E65CF7EDD63FAF230B311F88D219ET7XEI" TargetMode="External"/><Relationship Id="rId81" Type="http://schemas.openxmlformats.org/officeDocument/2006/relationships/hyperlink" Target="consultantplus://offline/ref=074E7D9A92425D975B063B56CE80806934B8B950EDDE0D4469B3B2924734F057A857E68567EA0E5417319FT3X3I" TargetMode="External"/><Relationship Id="rId86" Type="http://schemas.openxmlformats.org/officeDocument/2006/relationships/hyperlink" Target="consultantplus://offline/ref=074E7D9A92425D975B063B56CE80806930BBB859EDDE0D4469B3B2924734F057A857E68567EA0E5417319FT3X3I" TargetMode="External"/><Relationship Id="rId130" Type="http://schemas.openxmlformats.org/officeDocument/2006/relationships/hyperlink" Target="consultantplus://offline/ref=074E7D9A92425D975B063B56CE80806939BDBC50EDDE0D4469B3B2924734F057A857E68567EA0E5417319FT3X3I" TargetMode="External"/><Relationship Id="rId135" Type="http://schemas.openxmlformats.org/officeDocument/2006/relationships/hyperlink" Target="consultantplus://offline/ref=074E7D9A92425D975B063B56CE80806933BCB959EDDE0D4469B3B2924734F057A857E68567EA0E5417319FT3X3I" TargetMode="External"/><Relationship Id="rId13" Type="http://schemas.openxmlformats.org/officeDocument/2006/relationships/hyperlink" Target="consultantplus://offline/ref=074E7D9A92425D975B063843D780806930B7BF59E5815A4638E6BC974F64AA47BE1EE98C79EA0C4B123ACA6BCC3BF5F826AD13E491239F76TEX5I" TargetMode="External"/><Relationship Id="rId18" Type="http://schemas.openxmlformats.org/officeDocument/2006/relationships/hyperlink" Target="consultantplus://offline/ref=074E7D9A92425D975B063843D780806930B7BF59E5815A4638E6BC974F64AA47BE1EE98C79EA0C48103ACA6BCC3BF5F826AD13E491239F76TEX5I" TargetMode="External"/><Relationship Id="rId39" Type="http://schemas.openxmlformats.org/officeDocument/2006/relationships/hyperlink" Target="consultantplus://offline/ref=074E7D9A92425D975B063B56CE80806936BDB459EDDE0D4469B3B2924734F057A857E68567EA0E5417319FT3X3I" TargetMode="External"/><Relationship Id="rId109" Type="http://schemas.openxmlformats.org/officeDocument/2006/relationships/hyperlink" Target="consultantplus://offline/ref=074E7D9A92425D975B063B56CE80806930BDBE59E483074C30BFB095486BF542B90FE98F71F40C480B339E3BT8X1I" TargetMode="External"/><Relationship Id="rId34" Type="http://schemas.openxmlformats.org/officeDocument/2006/relationships/hyperlink" Target="consultantplus://offline/ref=074E7D9A92425D975B063B56CE80806939BAB558EDDE0D4469B3B2924734F057A857E68567EA0E5417319FT3X3I" TargetMode="External"/><Relationship Id="rId50" Type="http://schemas.openxmlformats.org/officeDocument/2006/relationships/hyperlink" Target="consultantplus://offline/ref=074E7D9A92425D975B063B56CE80806938BCBD57EDDE0D4469B3B2924734F057A857E68567EA0E5417319FT3X3I" TargetMode="External"/><Relationship Id="rId55" Type="http://schemas.openxmlformats.org/officeDocument/2006/relationships/hyperlink" Target="consultantplus://offline/ref=074E7D9A92425D975B063B56CE80806937B9BF53EDDE0D4469B3B2924734F057A857E68567EA0E5417319FT3X3I" TargetMode="External"/><Relationship Id="rId76" Type="http://schemas.openxmlformats.org/officeDocument/2006/relationships/hyperlink" Target="consultantplus://offline/ref=074E7D9A92425D975B063B56CE80806930BABA54E183074C30BFB095486BF550B957E58D79E90C4C1E65CF7EDD63FAF230B311F88D219ET7XEI" TargetMode="External"/><Relationship Id="rId97" Type="http://schemas.openxmlformats.org/officeDocument/2006/relationships/hyperlink" Target="consultantplus://offline/ref=074E7D9A92425D975B063B56CE80806933BEB85AB0D4051D65B1B59D1831E546F058EC9379E812481530T9X7I" TargetMode="External"/><Relationship Id="rId104" Type="http://schemas.openxmlformats.org/officeDocument/2006/relationships/hyperlink" Target="consultantplus://offline/ref=074E7D9A92425D975B063B56CE80806935BBBA50EDDE0D4469B3B2924734F057A857E68567EA0E5417319FT3X3I" TargetMode="External"/><Relationship Id="rId120" Type="http://schemas.openxmlformats.org/officeDocument/2006/relationships/hyperlink" Target="consultantplus://offline/ref=074E7D9A92425D975B063B56CE80806930B7BB54EF83074C30BFB095486BF542B90FE98F71F40C480B339E3BT8X1I" TargetMode="External"/><Relationship Id="rId125" Type="http://schemas.openxmlformats.org/officeDocument/2006/relationships/hyperlink" Target="consultantplus://offline/ref=074E7D9A92425D975B063B56CE80806935B9B959EDDE0D4469B3B2924734F057A857E68567EA0E5417319FT3X3I" TargetMode="External"/><Relationship Id="rId7" Type="http://schemas.openxmlformats.org/officeDocument/2006/relationships/hyperlink" Target="consultantplus://offline/ref=074E7D9A92425D975B063843D780806930B6BA59E58B5A4638E6BC974F64AA47BE1EE98C79EA0C4A103ACA6BCC3BF5F826AD13E491239F76TEX5I" TargetMode="External"/><Relationship Id="rId71" Type="http://schemas.openxmlformats.org/officeDocument/2006/relationships/hyperlink" Target="consultantplus://offline/ref=074E7D9A92425D975B063B56CE80806930BDBE59E483074C30BFB095486BF542B90FE98F71F40C480B339E3BT8X1I" TargetMode="External"/><Relationship Id="rId92" Type="http://schemas.openxmlformats.org/officeDocument/2006/relationships/hyperlink" Target="consultantplus://offline/ref=074E7D9A92425D975B063B56CE80806935BBBE57EDDE0D4469B3B2924734F057A857E68567EA0E5417319FT3X3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74E7D9A92425D975B063843D780806930B6BA55E0805A4638E6BC974F64AA47BE1EE98C79EA0C4B173ACA6BCC3BF5F826AD13E491239F76TEX5I" TargetMode="External"/><Relationship Id="rId24" Type="http://schemas.openxmlformats.org/officeDocument/2006/relationships/hyperlink" Target="consultantplus://offline/ref=074E7D9A92425D975B063843D780806930BEBE58E18A5A4638E6BC974F64AA47BE1EE98C79EA0E4C123ACA6BCC3BF5F826AD13E491239F76TEX5I" TargetMode="External"/><Relationship Id="rId40" Type="http://schemas.openxmlformats.org/officeDocument/2006/relationships/hyperlink" Target="consultantplus://offline/ref=074E7D9A92425D975B063B56CE80806937BDB453EDDE0D4469B3B2924734F057A857E68567EA0E5417319FT3X3I" TargetMode="External"/><Relationship Id="rId45" Type="http://schemas.openxmlformats.org/officeDocument/2006/relationships/hyperlink" Target="consultantplus://offline/ref=074E7D9A92425D975B063B56CE80806930BEBA59EE83074C30BFB095486BF542B90FE98F71F40C480B339E3BT8X1I" TargetMode="External"/><Relationship Id="rId66" Type="http://schemas.openxmlformats.org/officeDocument/2006/relationships/hyperlink" Target="consultantplus://offline/ref=074E7D9A92425D975B063B56CE80806938BCBD57EDDE0D4469B3B2924734F057A857E68567EA0E5417319FT3X3I" TargetMode="External"/><Relationship Id="rId87" Type="http://schemas.openxmlformats.org/officeDocument/2006/relationships/hyperlink" Target="consultantplus://offline/ref=074E7D9A92425D975B063B56CE80806930BABC52EDDE0D4469B3B2924734E257F05BE48D7DE308414160DA6F856CF0E42EB10DE48F20T9X6I" TargetMode="External"/><Relationship Id="rId110" Type="http://schemas.openxmlformats.org/officeDocument/2006/relationships/hyperlink" Target="consultantplus://offline/ref=074E7D9A92425D975B063B56CE80806937BDBB53EDDE0D4469B3B2924734F057A857E68567EA0E5417319FT3X3I" TargetMode="External"/><Relationship Id="rId115" Type="http://schemas.openxmlformats.org/officeDocument/2006/relationships/hyperlink" Target="consultantplus://offline/ref=074E7D9A92425D975B063B56CE80806930BDBE59E483074C30BFB095486BF542B90FE98F71F40C480B339E3BT8X1I" TargetMode="External"/><Relationship Id="rId131" Type="http://schemas.openxmlformats.org/officeDocument/2006/relationships/hyperlink" Target="consultantplus://offline/ref=074E7D9A92425D975B063B56CE80806938B9B85AB0D4051D65B1B59D1831E546F058EC9379E812481530T9X7I" TargetMode="External"/><Relationship Id="rId136" Type="http://schemas.openxmlformats.org/officeDocument/2006/relationships/fontTable" Target="fontTable.xml"/><Relationship Id="rId61" Type="http://schemas.openxmlformats.org/officeDocument/2006/relationships/hyperlink" Target="consultantplus://offline/ref=074E7D9A92425D975B063B56CE80806930BEBA59EE83074C30BFB095486BF542B90FE98F71F40C480B339E3BT8X1I" TargetMode="External"/><Relationship Id="rId82" Type="http://schemas.openxmlformats.org/officeDocument/2006/relationships/hyperlink" Target="consultantplus://offline/ref=074E7D9A92425D975B063B56CE80806938BCBD57EDDE0D4469B3B2924734F057A857E68567EA0E5417319FT3X3I" TargetMode="External"/><Relationship Id="rId19" Type="http://schemas.openxmlformats.org/officeDocument/2006/relationships/hyperlink" Target="consultantplus://offline/ref=074E7D9A92425D975B063843D780806930B9B955E48F5A4638E6BC974F64AA47BE1EE98C79EA0C4E1D3ACA6BCC3BF5F826AD13E491239F76TEX5I" TargetMode="External"/><Relationship Id="rId14" Type="http://schemas.openxmlformats.org/officeDocument/2006/relationships/hyperlink" Target="consultantplus://offline/ref=074E7D9A92425D975B063843D780806930B7BF59E5815A4638E6BC974F64AA47BE1EE98C79EA0C4B1D3ACA6BCC3BF5F826AD13E491239F76TEX5I" TargetMode="External"/><Relationship Id="rId30" Type="http://schemas.openxmlformats.org/officeDocument/2006/relationships/hyperlink" Target="consultantplus://offline/ref=074E7D9A92425D975B063843D780806930B7BF59E5815A4638E6BC974F64AA47BE1EE98C79EA0C49153ACA6BCC3BF5F826AD13E491239F76TEX5I" TargetMode="External"/><Relationship Id="rId35" Type="http://schemas.openxmlformats.org/officeDocument/2006/relationships/hyperlink" Target="consultantplus://offline/ref=074E7D9A92425D975B063B56CE80806935BEB852EDDE0D4469B3B2924734F057A857E68567EA0E5417319FT3X3I" TargetMode="External"/><Relationship Id="rId56" Type="http://schemas.openxmlformats.org/officeDocument/2006/relationships/hyperlink" Target="consultantplus://offline/ref=074E7D9A92425D975B063B56CE80806930BEBC50EDDE0D4469B3B2924734F057A857E68567EA0E5417319FT3X3I" TargetMode="External"/><Relationship Id="rId77" Type="http://schemas.openxmlformats.org/officeDocument/2006/relationships/hyperlink" Target="consultantplus://offline/ref=074E7D9A92425D975B063B56CE80806930BABA54E183074C30BFB095486BF550B957E58D79E90E4A1E65CF7EDD63FAF230B311F88D219ET7XEI" TargetMode="External"/><Relationship Id="rId100" Type="http://schemas.openxmlformats.org/officeDocument/2006/relationships/hyperlink" Target="consultantplus://offline/ref=074E7D9A92425D975B063B56CE80806930B7BA57EDDE0D4469B3B2924734F057A857E68567EA0E5417319FT3X3I" TargetMode="External"/><Relationship Id="rId105" Type="http://schemas.openxmlformats.org/officeDocument/2006/relationships/hyperlink" Target="consultantplus://offline/ref=074E7D9A92425D975B063B56CE80806939B9B458EDDE0D4469B3B2924734F057A857E68567EA0E5417319FT3X3I" TargetMode="External"/><Relationship Id="rId126" Type="http://schemas.openxmlformats.org/officeDocument/2006/relationships/hyperlink" Target="consultantplus://offline/ref=074E7D9A92425D975B063B56CE80806933BCB959EDDE0D4469B3B2924734F057A857E68567EA0E5417319FT3X3I" TargetMode="External"/><Relationship Id="rId8" Type="http://schemas.openxmlformats.org/officeDocument/2006/relationships/hyperlink" Target="consultantplus://offline/ref=074E7D9A92425D975B063843D780806930BFBA51EE8E5A4638E6BC974F64AA47BE1EE98C79EA0C4D123ACA6BCC3BF5F826AD13E491239F76TEX5I" TargetMode="External"/><Relationship Id="rId51" Type="http://schemas.openxmlformats.org/officeDocument/2006/relationships/hyperlink" Target="consultantplus://offline/ref=074E7D9A92425D975B063B56CE80806932B6B955EDDE0D4469B3B2924734F057A857E68567EA0E5417319FT3X3I" TargetMode="External"/><Relationship Id="rId72" Type="http://schemas.openxmlformats.org/officeDocument/2006/relationships/hyperlink" Target="consultantplus://offline/ref=074E7D9A92425D975B063B56CE80806937BDBB53EDDE0D4469B3B2924734F057A857E68567EA0E5417319FT3X3I" TargetMode="External"/><Relationship Id="rId93" Type="http://schemas.openxmlformats.org/officeDocument/2006/relationships/hyperlink" Target="consultantplus://offline/ref=074E7D9A92425D975B063B56CE80806930BEBA59EE83074C30BFB095486BF542B90FE98F71F40C480B339E3BT8X1I" TargetMode="External"/><Relationship Id="rId98" Type="http://schemas.openxmlformats.org/officeDocument/2006/relationships/hyperlink" Target="consultantplus://offline/ref=074E7D9A92425D975B063B56CE80806932BCBD5AB0D4051D65B1B59D1831E546F058EC9379E812481530T9X7I" TargetMode="External"/><Relationship Id="rId121" Type="http://schemas.openxmlformats.org/officeDocument/2006/relationships/hyperlink" Target="consultantplus://offline/ref=074E7D9A92425D975B063B56CE80806939BDBC50EDDE0D4469B3B2924734F057A857E68567EA0E5417319FT3X3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074E7D9A92425D975B063843D780806930BEBE58E18A5A4638E6BC974F64AA47BE1EE98C79EA0E4D1C3ACA6BCC3BF5F826AD13E491239F76TEX5I" TargetMode="External"/><Relationship Id="rId46" Type="http://schemas.openxmlformats.org/officeDocument/2006/relationships/hyperlink" Target="consultantplus://offline/ref=074E7D9A92425D975B063B56CE80806934BCB858EDDE0D4469B3B2924734F057A857E68567EA0E5417319FT3X3I" TargetMode="External"/><Relationship Id="rId67" Type="http://schemas.openxmlformats.org/officeDocument/2006/relationships/hyperlink" Target="consultantplus://offline/ref=074E7D9A92425D975B063B56CE80806935BEB852EDDE0D4469B3B2924734F057A857E68567EA0E5417319FT3X3I" TargetMode="External"/><Relationship Id="rId116" Type="http://schemas.openxmlformats.org/officeDocument/2006/relationships/hyperlink" Target="consultantplus://offline/ref=074E7D9A92425D975B063B56CE80806937BDBB53EDDE0D4469B3B2924734F057A857E68567EA0E5417319FT3X3I" TargetMode="External"/><Relationship Id="rId137" Type="http://schemas.openxmlformats.org/officeDocument/2006/relationships/theme" Target="theme/theme1.xml"/><Relationship Id="rId20" Type="http://schemas.openxmlformats.org/officeDocument/2006/relationships/hyperlink" Target="consultantplus://offline/ref=074E7D9A92425D975B063843D780806930B7BF59E5815A4638E6BC974F64AA47BE1EE98C79EA0C48123ACA6BCC3BF5F826AD13E491239F76TEX5I" TargetMode="External"/><Relationship Id="rId41" Type="http://schemas.openxmlformats.org/officeDocument/2006/relationships/hyperlink" Target="consultantplus://offline/ref=074E7D9A92425D975B063B56CE80806930BDBE59E483074C30BFB095486BF542B90FE98F71F40C480B339E3BT8X1I" TargetMode="External"/><Relationship Id="rId62" Type="http://schemas.openxmlformats.org/officeDocument/2006/relationships/hyperlink" Target="consultantplus://offline/ref=074E7D9A92425D975B063B56CE80806934BCB858EDDE0D4469B3B2924734F057A857E68567EA0E5417319FT3X3I" TargetMode="External"/><Relationship Id="rId83" Type="http://schemas.openxmlformats.org/officeDocument/2006/relationships/hyperlink" Target="consultantplus://offline/ref=074E7D9A92425D975B063B56CE80806932B6B955EDDE0D4469B3B2924734F057A857E68567EA0E5417319FT3X3I" TargetMode="External"/><Relationship Id="rId88" Type="http://schemas.openxmlformats.org/officeDocument/2006/relationships/hyperlink" Target="consultantplus://offline/ref=074E7D9A92425D975B063B56CE80806930BABC52EDDE0D4469B3B2924734E257F05BE48D7CEA04414160DA6F856CF0E42EB10DE48F20T9X6I" TargetMode="External"/><Relationship Id="rId111" Type="http://schemas.openxmlformats.org/officeDocument/2006/relationships/hyperlink" Target="consultantplus://offline/ref=074E7D9A92425D975B063B56CE80806939B9BE56EDDE0D4469B3B2924734F057A857E68567EA0E5417319FT3X3I" TargetMode="External"/><Relationship Id="rId132" Type="http://schemas.openxmlformats.org/officeDocument/2006/relationships/hyperlink" Target="consultantplus://offline/ref=074E7D9A92425D975B063B56CE80806939BBBE54EDDE0D4469B3B2924734F057A857E68567EA0E5417319FT3X3I" TargetMode="External"/><Relationship Id="rId15" Type="http://schemas.openxmlformats.org/officeDocument/2006/relationships/hyperlink" Target="consultantplus://offline/ref=074E7D9A92425D975B063843D780806930B7BF59E5815A4638E6BC974F64AA47BE1EE98C79EA0C48153ACA6BCC3BF5F826AD13E491239F76TEX5I" TargetMode="External"/><Relationship Id="rId36" Type="http://schemas.openxmlformats.org/officeDocument/2006/relationships/hyperlink" Target="consultantplus://offline/ref=074E7D9A92425D975B063B56CE80806937BAB852EDDE0D4469B3B2924734F057A857E68567EA0E5417319FT3X3I" TargetMode="External"/><Relationship Id="rId57" Type="http://schemas.openxmlformats.org/officeDocument/2006/relationships/hyperlink" Target="consultantplus://offline/ref=074E7D9A92425D975B063B56CE80806936BDB459EDDE0D4469B3B2924734F057A857E68567EA0E5417319FT3X3I" TargetMode="External"/><Relationship Id="rId106" Type="http://schemas.openxmlformats.org/officeDocument/2006/relationships/hyperlink" Target="consultantplus://offline/ref=074E7D9A92425D975B063B56CE80806930BEBC50EDDE0D4469B3B2924734F057A857E68567EA0E5417319FT3X3I" TargetMode="External"/><Relationship Id="rId127" Type="http://schemas.openxmlformats.org/officeDocument/2006/relationships/hyperlink" Target="consultantplus://offline/ref=074E7D9A92425D975B063B56CE80806937BCBB57EDDE0D4469B3B2924734F057A857E68567EA0E5417319FT3X3I" TargetMode="External"/><Relationship Id="rId10" Type="http://schemas.openxmlformats.org/officeDocument/2006/relationships/hyperlink" Target="consultantplus://offline/ref=074E7D9A92425D975B063843D780806930B7BF59E5815A4638E6BC974F64AA47BE1EE98C79EA0C4A103ACA6BCC3BF5F826AD13E491239F76TEX5I" TargetMode="External"/><Relationship Id="rId31" Type="http://schemas.openxmlformats.org/officeDocument/2006/relationships/hyperlink" Target="consultantplus://offline/ref=074E7D9A92425D975B063843D780806930B6BA59E58B5A4638E6BC974F64AA47BE1EE98C79EA0C43153ACA6BCC3BF5F826AD13E491239F76TEX5I" TargetMode="External"/><Relationship Id="rId52" Type="http://schemas.openxmlformats.org/officeDocument/2006/relationships/hyperlink" Target="consultantplus://offline/ref=074E7D9A92425D975B063B56CE80806939B9BE56EDDE0D4469B3B2924734F057A857E68567EA0E5417319FT3X3I" TargetMode="External"/><Relationship Id="rId73" Type="http://schemas.openxmlformats.org/officeDocument/2006/relationships/hyperlink" Target="consultantplus://offline/ref=074E7D9A92425D975B063B56CE80806935BBBE57EDDE0D4469B3B2924734F057A857E68567EA0E5417319FT3X3I" TargetMode="External"/><Relationship Id="rId78" Type="http://schemas.openxmlformats.org/officeDocument/2006/relationships/hyperlink" Target="consultantplus://offline/ref=074E7D9A92425D975B063B56CE80806939B8B458EDDE0D4469B3B2924734F057A857E68567EA0E5417319FT3X3I" TargetMode="External"/><Relationship Id="rId94" Type="http://schemas.openxmlformats.org/officeDocument/2006/relationships/hyperlink" Target="consultantplus://offline/ref=074E7D9A92425D975B063B56CE80806934BFBE57EDDE0D4469B3B2924734F057A857E68567EA0E5417319FT3X3I" TargetMode="External"/><Relationship Id="rId99" Type="http://schemas.openxmlformats.org/officeDocument/2006/relationships/hyperlink" Target="consultantplus://offline/ref=074E7D9A92425D975B063B56CE80806934B8B950EDDE0D4469B3B2924734F057A857E68567EA0E5417319FT3X3I" TargetMode="External"/><Relationship Id="rId101" Type="http://schemas.openxmlformats.org/officeDocument/2006/relationships/hyperlink" Target="consultantplus://offline/ref=074E7D9A92425D975B063B56CE80806930BFBE52EF83074C30BFB095486BF542B90FE98F71F40C480B339E3BT8X1I" TargetMode="External"/><Relationship Id="rId122" Type="http://schemas.openxmlformats.org/officeDocument/2006/relationships/hyperlink" Target="consultantplus://offline/ref=074E7D9A92425D975B063B56CE80806938B9B85AB0D4051D65B1B59D1831E546F058EC9379E812481530T9X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4E7D9A92425D975B063843D780806930B6BA59E58B5A4638E6BC974F64AA47BE1EE98C79EA0C4B153ACA6BCC3BF5F826AD13E491239F76TEX5I" TargetMode="External"/><Relationship Id="rId26" Type="http://schemas.openxmlformats.org/officeDocument/2006/relationships/hyperlink" Target="consultantplus://offline/ref=074E7D9A92425D975B063843D780806930BEBE58E18A5A4638E6BC974F64AA47BE1EE98C79EA0F4A113ACA6BCC3BF5F826AD13E491239F76TEX5I" TargetMode="External"/><Relationship Id="rId47" Type="http://schemas.openxmlformats.org/officeDocument/2006/relationships/hyperlink" Target="consultantplus://offline/ref=074E7D9A92425D975B063B56CE80806934BCB952EDDE0D4469B3B2924734F057A857E68567EA0E5417319FT3X3I" TargetMode="External"/><Relationship Id="rId68" Type="http://schemas.openxmlformats.org/officeDocument/2006/relationships/hyperlink" Target="consultantplus://offline/ref=074E7D9A92425D975B063B56CE80806937BBBC50EDDE0D4469B3B2924734F057A857E68567EA0E5417319FT3X3I" TargetMode="External"/><Relationship Id="rId89" Type="http://schemas.openxmlformats.org/officeDocument/2006/relationships/hyperlink" Target="consultantplus://offline/ref=074E7D9A92425D975B063B56CE80806930B7B954E283074C30BFB095486BF542B90FE98F71F40C480B339E3BT8X1I" TargetMode="External"/><Relationship Id="rId112" Type="http://schemas.openxmlformats.org/officeDocument/2006/relationships/hyperlink" Target="consultantplus://offline/ref=074E7D9A92425D975B063B56CE80806930BEBC50EDDE0D4469B3B2924734F057A857E68567EA0E5417319FT3X3I" TargetMode="External"/><Relationship Id="rId133" Type="http://schemas.openxmlformats.org/officeDocument/2006/relationships/hyperlink" Target="consultantplus://offline/ref=074E7D9A92425D975B063B56CE80806935B9B458EDDE0D4469B3B2924734F057A857E68567EA0E5417319FT3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16796</Words>
  <Characters>95741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2019-02-28T08:23:00Z</dcterms:created>
  <dcterms:modified xsi:type="dcterms:W3CDTF">2019-02-28T08:24:00Z</dcterms:modified>
</cp:coreProperties>
</file>