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E0" w:rsidRDefault="001C08E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C08E0" w:rsidRDefault="001C08E0">
      <w:pPr>
        <w:pStyle w:val="ConsPlusNormal"/>
        <w:jc w:val="center"/>
        <w:outlineLvl w:val="0"/>
      </w:pPr>
    </w:p>
    <w:p w:rsidR="001C08E0" w:rsidRDefault="001C08E0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C08E0" w:rsidRDefault="001C08E0">
      <w:pPr>
        <w:pStyle w:val="ConsPlusTitle"/>
        <w:jc w:val="center"/>
      </w:pPr>
      <w:r>
        <w:t>РОССИЙСКОЙ ФЕДЕРАЦИИ</w:t>
      </w:r>
    </w:p>
    <w:p w:rsidR="001C08E0" w:rsidRDefault="001C08E0">
      <w:pPr>
        <w:pStyle w:val="ConsPlusTitle"/>
        <w:jc w:val="center"/>
      </w:pPr>
      <w:r>
        <w:t>N 213н</w:t>
      </w:r>
    </w:p>
    <w:p w:rsidR="001C08E0" w:rsidRDefault="001C08E0">
      <w:pPr>
        <w:pStyle w:val="ConsPlusTitle"/>
        <w:jc w:val="center"/>
      </w:pPr>
    </w:p>
    <w:p w:rsidR="001C08E0" w:rsidRDefault="001C08E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C08E0" w:rsidRDefault="001C08E0">
      <w:pPr>
        <w:pStyle w:val="ConsPlusTitle"/>
        <w:jc w:val="center"/>
      </w:pPr>
      <w:r>
        <w:t>N 178</w:t>
      </w:r>
    </w:p>
    <w:p w:rsidR="001C08E0" w:rsidRDefault="001C08E0">
      <w:pPr>
        <w:pStyle w:val="ConsPlusTitle"/>
        <w:jc w:val="center"/>
      </w:pPr>
    </w:p>
    <w:p w:rsidR="001C08E0" w:rsidRDefault="001C08E0">
      <w:pPr>
        <w:pStyle w:val="ConsPlusTitle"/>
        <w:jc w:val="center"/>
      </w:pPr>
      <w:r>
        <w:t>ПРИКАЗ</w:t>
      </w:r>
    </w:p>
    <w:p w:rsidR="001C08E0" w:rsidRDefault="001C08E0">
      <w:pPr>
        <w:pStyle w:val="ConsPlusTitle"/>
        <w:jc w:val="center"/>
      </w:pPr>
      <w:r>
        <w:t>от 11 марта 2012 года</w:t>
      </w:r>
    </w:p>
    <w:p w:rsidR="001C08E0" w:rsidRDefault="001C08E0">
      <w:pPr>
        <w:pStyle w:val="ConsPlusTitle"/>
        <w:jc w:val="center"/>
      </w:pPr>
    </w:p>
    <w:p w:rsidR="001C08E0" w:rsidRDefault="001C08E0">
      <w:pPr>
        <w:pStyle w:val="ConsPlusTitle"/>
        <w:jc w:val="center"/>
      </w:pPr>
      <w:r>
        <w:t>ОБ УТВЕРЖДЕНИИ МЕТОДИЧЕСКИХ РЕКОМЕНДАЦИЙ</w:t>
      </w:r>
    </w:p>
    <w:p w:rsidR="001C08E0" w:rsidRDefault="001C08E0">
      <w:pPr>
        <w:pStyle w:val="ConsPlusTitle"/>
        <w:jc w:val="center"/>
      </w:pPr>
      <w:r>
        <w:t>ПО ОРГАНИЗАЦИИ ПИТАНИЯ ОБУЧАЮЩИХСЯ И ВОСПИТАННИКОВ</w:t>
      </w:r>
    </w:p>
    <w:p w:rsidR="001C08E0" w:rsidRDefault="001C08E0">
      <w:pPr>
        <w:pStyle w:val="ConsPlusTitle"/>
        <w:jc w:val="center"/>
      </w:pPr>
      <w:r>
        <w:t>ОБРАЗОВАТЕЛЬНЫХ УЧРЕЖДЕНИЙ</w:t>
      </w:r>
    </w:p>
    <w:p w:rsidR="001C08E0" w:rsidRDefault="001C08E0">
      <w:pPr>
        <w:pStyle w:val="ConsPlusNormal"/>
        <w:ind w:firstLine="540"/>
        <w:jc w:val="both"/>
      </w:pPr>
    </w:p>
    <w:p w:rsidR="001C08E0" w:rsidRDefault="001C08E0">
      <w:pPr>
        <w:pStyle w:val="ConsPlusNormal"/>
        <w:ind w:firstLine="540"/>
        <w:jc w:val="both"/>
      </w:pPr>
      <w: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г. приказываем: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42" w:history="1">
        <w:r>
          <w:rPr>
            <w:color w:val="0000FF"/>
          </w:rPr>
          <w:t>рекомендации</w:t>
        </w:r>
      </w:hyperlink>
      <w:r>
        <w:t xml:space="preserve"> по организации питания обучающихся и воспитанников в образовательных учреждениях (далее - рекомендации).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2. Рекомендовать: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органам исполнительной власти субъектов Российской Федерации, осуществляющим управление в сфере образования, довести </w:t>
      </w:r>
      <w:hyperlink w:anchor="P42" w:history="1">
        <w:r>
          <w:rPr>
            <w:color w:val="0000FF"/>
          </w:rPr>
          <w:t>рекомендации</w:t>
        </w:r>
      </w:hyperlink>
      <w:r>
        <w:t xml:space="preserve"> до сведения государственных образовательных учреждений субъектов Российской Федерации и муниципальных образовательных учреждений.</w:t>
      </w:r>
    </w:p>
    <w:p w:rsidR="001C08E0" w:rsidRDefault="001C08E0">
      <w:pPr>
        <w:pStyle w:val="ConsPlusNormal"/>
        <w:ind w:firstLine="540"/>
        <w:jc w:val="both"/>
      </w:pPr>
    </w:p>
    <w:p w:rsidR="001C08E0" w:rsidRDefault="001C08E0">
      <w:pPr>
        <w:pStyle w:val="ConsPlusNormal"/>
        <w:jc w:val="right"/>
      </w:pPr>
      <w:r>
        <w:t>Министр</w:t>
      </w:r>
    </w:p>
    <w:p w:rsidR="001C08E0" w:rsidRDefault="001C08E0">
      <w:pPr>
        <w:pStyle w:val="ConsPlusNormal"/>
        <w:jc w:val="right"/>
      </w:pPr>
      <w:r>
        <w:t>здравоохранения и социального</w:t>
      </w:r>
    </w:p>
    <w:p w:rsidR="001C08E0" w:rsidRDefault="001C08E0">
      <w:pPr>
        <w:pStyle w:val="ConsPlusNormal"/>
        <w:jc w:val="right"/>
      </w:pPr>
      <w:r>
        <w:t>развития Российской Федерации</w:t>
      </w:r>
    </w:p>
    <w:p w:rsidR="001C08E0" w:rsidRDefault="001C08E0">
      <w:pPr>
        <w:pStyle w:val="ConsPlusNormal"/>
        <w:jc w:val="right"/>
      </w:pPr>
      <w:r>
        <w:t>Т.А.ГОЛИКОВА</w:t>
      </w:r>
    </w:p>
    <w:p w:rsidR="001C08E0" w:rsidRDefault="001C08E0">
      <w:pPr>
        <w:pStyle w:val="ConsPlusNormal"/>
        <w:jc w:val="right"/>
      </w:pPr>
    </w:p>
    <w:p w:rsidR="001C08E0" w:rsidRDefault="001C08E0">
      <w:pPr>
        <w:pStyle w:val="ConsPlusNormal"/>
        <w:jc w:val="right"/>
      </w:pPr>
      <w:r>
        <w:t>Министр образования и науки</w:t>
      </w:r>
    </w:p>
    <w:p w:rsidR="001C08E0" w:rsidRDefault="001C08E0">
      <w:pPr>
        <w:pStyle w:val="ConsPlusNormal"/>
        <w:jc w:val="right"/>
      </w:pPr>
      <w:r>
        <w:t>Российской Федерации</w:t>
      </w:r>
    </w:p>
    <w:p w:rsidR="001C08E0" w:rsidRDefault="001C08E0">
      <w:pPr>
        <w:pStyle w:val="ConsPlusNormal"/>
        <w:jc w:val="right"/>
      </w:pPr>
      <w:r>
        <w:t>А.А.ФУРСЕНКО</w:t>
      </w:r>
    </w:p>
    <w:p w:rsidR="001C08E0" w:rsidRDefault="001C08E0">
      <w:pPr>
        <w:pStyle w:val="ConsPlusNormal"/>
        <w:jc w:val="right"/>
      </w:pPr>
    </w:p>
    <w:p w:rsidR="001C08E0" w:rsidRDefault="001C08E0">
      <w:pPr>
        <w:pStyle w:val="ConsPlusNormal"/>
        <w:jc w:val="right"/>
      </w:pPr>
    </w:p>
    <w:p w:rsidR="001C08E0" w:rsidRDefault="001C08E0">
      <w:pPr>
        <w:pStyle w:val="ConsPlusNormal"/>
        <w:jc w:val="right"/>
      </w:pPr>
    </w:p>
    <w:p w:rsidR="001C08E0" w:rsidRDefault="001C08E0">
      <w:pPr>
        <w:pStyle w:val="ConsPlusNormal"/>
        <w:jc w:val="right"/>
      </w:pPr>
    </w:p>
    <w:p w:rsidR="001C08E0" w:rsidRDefault="001C08E0">
      <w:pPr>
        <w:pStyle w:val="ConsPlusNormal"/>
        <w:jc w:val="right"/>
      </w:pPr>
    </w:p>
    <w:p w:rsidR="001C08E0" w:rsidRDefault="001C08E0">
      <w:pPr>
        <w:pStyle w:val="ConsPlusNormal"/>
        <w:jc w:val="right"/>
        <w:outlineLvl w:val="0"/>
      </w:pPr>
      <w:r>
        <w:t>Утверждены</w:t>
      </w:r>
    </w:p>
    <w:p w:rsidR="001C08E0" w:rsidRDefault="001C08E0">
      <w:pPr>
        <w:pStyle w:val="ConsPlusNormal"/>
        <w:jc w:val="right"/>
      </w:pPr>
      <w:r>
        <w:t>приказом Министерства</w:t>
      </w:r>
    </w:p>
    <w:p w:rsidR="001C08E0" w:rsidRDefault="001C08E0">
      <w:pPr>
        <w:pStyle w:val="ConsPlusNormal"/>
        <w:jc w:val="right"/>
      </w:pPr>
      <w:r>
        <w:t>здравоохранения и социального</w:t>
      </w:r>
    </w:p>
    <w:p w:rsidR="001C08E0" w:rsidRDefault="001C08E0">
      <w:pPr>
        <w:pStyle w:val="ConsPlusNormal"/>
        <w:jc w:val="right"/>
      </w:pPr>
      <w:r>
        <w:t>развития Российской Федерации</w:t>
      </w:r>
    </w:p>
    <w:p w:rsidR="001C08E0" w:rsidRDefault="001C08E0">
      <w:pPr>
        <w:pStyle w:val="ConsPlusNormal"/>
        <w:jc w:val="right"/>
      </w:pPr>
      <w:r>
        <w:lastRenderedPageBreak/>
        <w:t>и Министерства образования и науки</w:t>
      </w:r>
    </w:p>
    <w:p w:rsidR="001C08E0" w:rsidRDefault="001C08E0">
      <w:pPr>
        <w:pStyle w:val="ConsPlusNormal"/>
        <w:jc w:val="right"/>
      </w:pPr>
      <w:r>
        <w:t>Российской Федерации</w:t>
      </w:r>
    </w:p>
    <w:p w:rsidR="001C08E0" w:rsidRDefault="001C08E0">
      <w:pPr>
        <w:pStyle w:val="ConsPlusNormal"/>
        <w:jc w:val="right"/>
      </w:pPr>
      <w:r>
        <w:t>от 11 марта 2012 г. N 213н/178</w:t>
      </w:r>
    </w:p>
    <w:p w:rsidR="001C08E0" w:rsidRDefault="001C08E0">
      <w:pPr>
        <w:pStyle w:val="ConsPlusNormal"/>
        <w:ind w:firstLine="540"/>
        <w:jc w:val="both"/>
      </w:pPr>
    </w:p>
    <w:p w:rsidR="001C08E0" w:rsidRDefault="001C08E0">
      <w:pPr>
        <w:pStyle w:val="ConsPlusTitle"/>
        <w:jc w:val="center"/>
      </w:pPr>
      <w:bookmarkStart w:id="0" w:name="P42"/>
      <w:bookmarkEnd w:id="0"/>
      <w:r>
        <w:t>МЕТОДИЧЕСКИЕ РЕКОМЕНДАЦИИ</w:t>
      </w:r>
    </w:p>
    <w:p w:rsidR="001C08E0" w:rsidRDefault="001C08E0">
      <w:pPr>
        <w:pStyle w:val="ConsPlusTitle"/>
        <w:jc w:val="center"/>
      </w:pPr>
      <w:r>
        <w:t>ПО ОРГАНИЗАЦИИ ПИТАНИЯ ОБУЧАЮЩИХСЯ И ВОСПИТАННИКОВ</w:t>
      </w:r>
    </w:p>
    <w:p w:rsidR="001C08E0" w:rsidRDefault="001C08E0">
      <w:pPr>
        <w:pStyle w:val="ConsPlusTitle"/>
        <w:jc w:val="center"/>
      </w:pPr>
      <w:r>
        <w:t>ОБРАЗОВАТЕЛЬНЫХ УЧРЕЖДЕНИЙ</w:t>
      </w:r>
    </w:p>
    <w:p w:rsidR="001C08E0" w:rsidRDefault="001C08E0">
      <w:pPr>
        <w:pStyle w:val="ConsPlusNormal"/>
        <w:ind w:firstLine="540"/>
        <w:jc w:val="both"/>
      </w:pPr>
    </w:p>
    <w:p w:rsidR="001C08E0" w:rsidRDefault="001C08E0">
      <w:pPr>
        <w:pStyle w:val="ConsPlusNormal"/>
        <w:ind w:firstLine="540"/>
        <w:jc w:val="both"/>
      </w:pPr>
      <w: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2. При организации питания обучающихся и воспитанников образовательных учреждений соблюдаются требования, установленные: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техническим </w:t>
      </w:r>
      <w:hyperlink r:id="rId6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пищевой продукции", принятым решением Комиссии Таможенного союза от 9 декабря 2011 г. N 880 (далее - технический регламент о безопасности пищевой продукции);</w:t>
      </w:r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техническим </w:t>
      </w:r>
      <w:hyperlink r:id="rId7" w:history="1">
        <w:r>
          <w:rPr>
            <w:color w:val="0000FF"/>
          </w:rPr>
          <w:t>регламентом</w:t>
        </w:r>
      </w:hyperlink>
      <w:r>
        <w:t xml:space="preserve"> Таможенного союза на соковую продукцию из фруктов и овощей, принятым решением Комиссии Таможенного союза от 9 декабря 2011 г. N 882 (далее - технический регламент на соковую продукцию из фруктов и овощей);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техническим </w:t>
      </w:r>
      <w:hyperlink r:id="rId8" w:history="1">
        <w:r>
          <w:rPr>
            <w:color w:val="0000FF"/>
          </w:rPr>
          <w:t>регламентом</w:t>
        </w:r>
      </w:hyperlink>
      <w:r>
        <w:t xml:space="preserve"> Таможенного союза на масложировую продукцию, принятым Решением Комиссии Таможенного союза от 23 сентября 2011 г. N 883 (далее - технический регламент на масложировую продукцию);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техническим </w:t>
      </w:r>
      <w:hyperlink r:id="rId9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продукции, предназначенной для детей и подростков", принятым решением Комиссии Таможенного союза от 23 сентября 2011 г. N 797;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Едиными санитарно-эпидемиологическими и гигиеническими </w:t>
      </w:r>
      <w:hyperlink r:id="rId10" w:history="1">
        <w:r>
          <w:rPr>
            <w:color w:val="0000FF"/>
          </w:rPr>
          <w:t>требованиями</w:t>
        </w:r>
      </w:hyperlink>
      <w:r>
        <w:t xml:space="preserve"> к товарам, подлежащим санитарно-эпидемиологическому надзору (контролю), принятыми решением Комиссии Таможенного союза от 28 мая 2010 г. N 299 (далее - Единые требования);</w:t>
      </w:r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2002, N 1, ст. 2; 2003, N 2, ст. 167; N 27, ст. 2700; 2004, N 35, ст. 3607; 2005, N 19, ст. 1752; 2006, N 1, ст. 10;</w:t>
      </w:r>
      <w:proofErr w:type="gramEnd"/>
      <w:r>
        <w:t xml:space="preserve"> </w:t>
      </w:r>
      <w:proofErr w:type="gramStart"/>
      <w:r>
        <w:t>N 52, ст. 5498; 2007, N 1, ст. 21, ст. 29; N 27, ст. 3213; N 46, ст. 5554; N 49, ст. 6070; 2008, N 29, ст. 3418; N 30, ст. 3616; 2009, N 1, ст. 17; 2010, N 40, ст. 4969; 2011, N 1, ст. 6; N 30, ст. 4563, ст. 4590, ст. 4591, ст. 4596;</w:t>
      </w:r>
      <w:proofErr w:type="gramEnd"/>
      <w:r>
        <w:t xml:space="preserve"> </w:t>
      </w:r>
      <w:proofErr w:type="gramStart"/>
      <w:r>
        <w:t>N 50, ст. 7359);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 января 2000 г.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</w:t>
      </w:r>
      <w:proofErr w:type="gramEnd"/>
      <w:r>
        <w:t xml:space="preserve"> </w:t>
      </w:r>
      <w:proofErr w:type="gramStart"/>
      <w:r>
        <w:t>2006, N 1, ст. 10; N 14, ст. 1458; 2007, N 1, ст. 29; 2008, N 30, ст. 3616; 2009, N 1, ст. 17; 2011, N 1, ст. 6; N 30, ст. 4590, 4596);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>Законом Российской Федерации от 10 июля 1992 г. N 3266-1 "Об образовании" (Собрание законодательства Российской Федерации, 1996, N 3, ст. 150; 1997, N 47, ст. 5341; 2000, N 30, ст. 3120; N 33, ст. 3348; 2002, N 26, ст. 2517; N 30, ст. 3029; 2003, N 2, ст. 163; N 28, ст. 2892;</w:t>
      </w:r>
      <w:proofErr w:type="gramEnd"/>
      <w:r>
        <w:t xml:space="preserve"> </w:t>
      </w:r>
      <w:proofErr w:type="gramStart"/>
      <w:r>
        <w:t>2004, N 10, ст. 835; N 27, ст. 2714; N 35, ст. 3607; 2005, N 19, ст. 1752; N 30, ст. 3103, 3111; 2006, N 1, ст. 10; N 12, ст. 1235; N 45, ст. 4627; N 50, ст. 5285; 2007, N 1, ст. 21; N 2, ст. 360; N 7, ст. 834, ст. 838;</w:t>
      </w:r>
      <w:proofErr w:type="gramEnd"/>
      <w:r>
        <w:t xml:space="preserve"> </w:t>
      </w:r>
      <w:proofErr w:type="gramStart"/>
      <w:r>
        <w:t>N 17, ст. 1932; N 27, ст. 3213, ст. 3215; N 30, ст. 3808; N 43, ст. 5084; N 44, ст. 5280; N 49, ст. 6068, 6069, 6070, 6074; 2008, N 9, ст. 813; N 17, ст. 1757; N 30, ст. 3616; N 44, ст. 4986; N 52, ст. 6236, ст. 6241;</w:t>
      </w:r>
      <w:proofErr w:type="gramEnd"/>
      <w:r>
        <w:t xml:space="preserve"> </w:t>
      </w:r>
      <w:proofErr w:type="gramStart"/>
      <w:r>
        <w:t xml:space="preserve">2009, N 7, ст. 786, 787; N 29, ст. 3585; N 46, ст. 5419; N 51, ст. 6158; N 52, ст. 6405, ст. 6441; 2010, N 19, ст. </w:t>
      </w:r>
      <w:r>
        <w:lastRenderedPageBreak/>
        <w:t>2291; N 25, ст. 3072; N 31, ст. 4184; N 40, ст. 4969; N 46, ст. 5918; N 50, ст. 6595; 2011, N 1, ст. 51;</w:t>
      </w:r>
      <w:proofErr w:type="gramEnd"/>
      <w:r>
        <w:t xml:space="preserve"> </w:t>
      </w:r>
      <w:proofErr w:type="gramStart"/>
      <w:r>
        <w:t>N 6, ст. 793; N 23, ст. 3261; N 25, ст. 3537, 3538; N 27, ст. 3871, ст. 3880; N 30, ст. 4590; N 46, ст. 6408; N 47, ст. 6608; N 49, ст. 7061, 7063; 2012, N 10, ст. 1159);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санитарно-эпидемиологическими правилами и нормативам </w:t>
      </w:r>
      <w:hyperlink r:id="rId13" w:history="1">
        <w:r>
          <w:rPr>
            <w:color w:val="0000FF"/>
          </w:rPr>
          <w:t>СанПиН 2.3.2.1940-05</w:t>
        </w:r>
      </w:hyperlink>
      <w:r>
        <w:t xml:space="preserve"> "Организация детского питания", утвержденными постановлением Главного государственного санитарного врача Российской Федерации от 19 января 2005 г. N 3 (зарегистрированы Министерством юстиции Российской Федерации 3 февраля 2005 г. N 6295) (далее - СанПиН 2.3.2.1940-05), с изменениями, внесенными постановлением Главного государственного санитарного врача Российской Федерации от 27 июня 2008 г. N 42 (зарегистрировано Министерством юстиции</w:t>
      </w:r>
      <w:proofErr w:type="gramEnd"/>
      <w:r>
        <w:t xml:space="preserve"> </w:t>
      </w:r>
      <w:proofErr w:type="gramStart"/>
      <w:r>
        <w:t>Российской Федерации 15 июля 2008 г. N 11967);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санитарно-эпидемиологическими правилами и нормативами </w:t>
      </w:r>
      <w:hyperlink r:id="rId14" w:history="1">
        <w:r>
          <w:rPr>
            <w:color w:val="0000FF"/>
          </w:rPr>
          <w:t>СанПиН 2.4.5.2409-08</w:t>
        </w:r>
      </w:hyperlink>
      <w:r>
        <w:t xml:space="preserve">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от 23 июля 2008 г. N 45 (зарегистрировано Министерством юстиции Российской Федерации 7 августа 2008 г. N 12085) (далее - СанПиН 2.4.5.2409-08);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санитарно-эпидемиологическими правилами и нормативами </w:t>
      </w:r>
      <w:hyperlink r:id="rId15" w:history="1">
        <w:r>
          <w:rPr>
            <w:color w:val="0000FF"/>
          </w:rPr>
          <w:t>СанПиН 2.4.1.2660-10</w:t>
        </w:r>
      </w:hyperlink>
      <w: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утвержденными постановлением Главного государственного санитарного врача Российской Федерации от 22 июля 2010 г. N 91 (зарегистрированы Министерством юстиции Российской Федерации 27 августа 2010 г. N 18267) (далее - СанПиН 2.4.1.2660-10), с изменениями, внесенными постановлением Главного государственного санитарного врача Российской Федерации от</w:t>
      </w:r>
      <w:proofErr w:type="gramEnd"/>
      <w:r>
        <w:t xml:space="preserve"> 20 декабря 2010 г. N 164 (зарегистрировано Министерством юстиции Российской Федерации 22 декабря 2010 г. N 19342);</w:t>
      </w:r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санитарно-эпидемиологическими правилами и нормативами </w:t>
      </w:r>
      <w:hyperlink r:id="rId16" w:history="1">
        <w:r>
          <w:rPr>
            <w:color w:val="0000FF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продуктов", утвержденными постановлением Главного государственного санитарного врача Российской Федерации от 14 ноября 2001 г. N 36 (зарегистрировано Министерством юстиции Российской Федерации 22 марта 2002 г. N 3326) (далее - СанПиН 2.3.2.1078-01), с изменениями, внесенными постановлениями Главного государственного санитарного врача Российской Федерации от 15 апреля 2003 г</w:t>
      </w:r>
      <w:proofErr w:type="gramEnd"/>
      <w:r>
        <w:t xml:space="preserve">. </w:t>
      </w:r>
      <w:proofErr w:type="gramStart"/>
      <w:r>
        <w:t>N 41 (зарегистрировано Министерством юстиции Российской Федерации 29 мая 2003 г. N 4603), от 25 июня 2007 г. N 42 (зарегистрировано Министерством юстиции Российской Федерации 16 июля 2007 г. N 9852), от 18 февраля 2008 г. N 13 (зарегистрировано Министерством юстиции Российской Федерации 11 марта 2008 г. N 11311), от 5 марта 2008 г. N 17 (зарегистрировано Министерством юстиции Российской</w:t>
      </w:r>
      <w:proofErr w:type="gramEnd"/>
      <w:r>
        <w:t xml:space="preserve"> </w:t>
      </w:r>
      <w:proofErr w:type="gramStart"/>
      <w:r>
        <w:t>Федерации 3 апреля 2008 г. N 11465), от 21 апреля 2008 г. N 26 (зарегистрировано Министерством юстиции Российской Федерации 23 мая 2008 г. N 11741), от 23 мая 2008 г. N 30 (зарегистрировано Министерством юстиции Российской Федерации 6 июня 2008 г. N 11805), от 16 июля 2008 г. N 43 (зарегистрировано Министерством юстиции Российской Федерации 31 июля 2008 г. N</w:t>
      </w:r>
      <w:proofErr w:type="gramEnd"/>
      <w:r>
        <w:t xml:space="preserve"> </w:t>
      </w:r>
      <w:proofErr w:type="gramStart"/>
      <w:r>
        <w:t>12059), от 1 октября 2008 г. N 56 (зарегистрировано Министерством юстиции Российской Федерации 2 октября 2008 г. N 12391), от 10 октября 2008 г. N 58 (зарегистрировано Министерством юстиции Российской Федерации 27 октября 2008 г. N 12530), от 11 декабря 2008 г. N 69 (зарегистрировано Министерством юстиции Российской Федерации 19 декабря 2008 г. N 12906), от 5 мая 2009 г</w:t>
      </w:r>
      <w:proofErr w:type="gramEnd"/>
      <w:r>
        <w:t xml:space="preserve">. </w:t>
      </w:r>
      <w:proofErr w:type="gramStart"/>
      <w:r>
        <w:t>N 28 (зарегистрировано Министерством юстиции Российской Федерации 29 июня 2009 г. N 14168), от 8 декабря 2009 г. N 73 (зарегистрировано Министерством юстиции Российской Федерации 24 декабря 2009 г. N 15813), от 27 января 2010 г. N 6 (зарегистрировано Министерством юстиции Российской Федерации 10 марта 2010 г. N 16592), от 28 июня 2010 г. N 71 (зарегистрировано Министерством юстиции Российской</w:t>
      </w:r>
      <w:proofErr w:type="gramEnd"/>
      <w:r>
        <w:t xml:space="preserve"> </w:t>
      </w:r>
      <w:proofErr w:type="gramStart"/>
      <w:r>
        <w:t xml:space="preserve">Федерации 9 августа 2010 г. N 18097), от 10 августа 2010 г. N 102 (зарегистрировано Министерством юстиции Российской Федерации 8 сентября 2010 г. N 18381), от 12 ноября 2010 г. N 145 (зарегистрировано Министерством юстиции Российской Федерации 21 </w:t>
      </w:r>
      <w:r>
        <w:lastRenderedPageBreak/>
        <w:t>декабря 2010 г. N 19298), от 11 апреля 2011 г. N 30 (зарегистрировано Министерством юстиции Российской Федерации 13 мая 2011 г. N</w:t>
      </w:r>
      <w:proofErr w:type="gramEnd"/>
      <w:r>
        <w:t xml:space="preserve"> 20739), от 1 июня 2011 г. N 79 (зарегистрировано Министерством юстиции Российской Федерации 19 июля 2011 г. N 21407), от 6 июля 2011 г. N 90 (зарегистрировано Министерством юстиции Российской Федерации 15 декабря 2011 г. N 22636);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санитарно-эпидемиологическими правилами и нормативами </w:t>
      </w:r>
      <w:hyperlink r:id="rId17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</w:t>
      </w:r>
      <w:proofErr w:type="gramStart"/>
      <w:r>
        <w:t>Контроль качества", утвержденными постановлением Главного государственного санитарного врача Российской Федерации от 26 сентября 2001 г. N 24 (зарегистрированы Министерством юстиции Российской Федерации 31 октября 2001 г. N 3011) с изменениями, внесенными постановлениями Главного государственного санитарного врача Российской Федерации от 7 апреля 2009 г. N 20 (зарегистрировано Министерством юстиции Российской Федерации 5 мая 2009 г. N 13891), от 25 февраля 2010</w:t>
      </w:r>
      <w:proofErr w:type="gramEnd"/>
      <w:r>
        <w:t xml:space="preserve"> г. N 10 (зарегистрировано Министерством юстиции Российской Федерации 22 марта 2010 г. N 16679), от 28 июня 2010 г. N 74 (зарегистрировано Министерством юстиции Российской Федерации 30 июля 2010 г. N 18009);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санитарно-эпидемиологическими правилами и нормативами </w:t>
      </w:r>
      <w:hyperlink r:id="rId18" w:history="1">
        <w:r>
          <w:rPr>
            <w:color w:val="0000FF"/>
          </w:rPr>
          <w:t>СанПиН 2.4.4.1204-03</w:t>
        </w:r>
      </w:hyperlink>
      <w:r>
        <w:t xml:space="preserve">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детей", утвержденными постановлением Главного государственного санитарного врача Российской Федерации от 17 марта 2003 г. N 20 (зарегистрировано Министерством юстиции Российской Федерации 21 марта 2003 г. N 4303);</w:t>
      </w:r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санитарно-эпидемиологическими правилами и нормативами </w:t>
      </w:r>
      <w:hyperlink r:id="rId19" w:history="1">
        <w:r>
          <w:rPr>
            <w:color w:val="0000FF"/>
          </w:rPr>
          <w:t>СанПиН 2.4.1201-03</w:t>
        </w:r>
      </w:hyperlink>
      <w:r>
        <w:t xml:space="preserve">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утвержденными постановлением Главного государственного санитарного врача Российской Федерации от 11 марта 2003 г. N 13 (зарегистрировано Министерством юстиции Российской Федерации 21 марта 2003 г. N 4304) с изменениями, внесенными постановлениями Главного государственного санитарного врача Российской Федерации</w:t>
      </w:r>
      <w:proofErr w:type="gramEnd"/>
      <w:r>
        <w:t xml:space="preserve"> от 28 апреля 2007 г. N 23 (зарегистрировано Министерством юстиции Российской Федерации 7 июня 2007 г. N 9616), от 4 марта 2011 г. N 16 (зарегистрировано Министерством юстиции Российской Федерации 29 марта 2011 г. N 20328);</w:t>
      </w:r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санитарно-эпидемиологическими правилами и нормативами </w:t>
      </w:r>
      <w:hyperlink r:id="rId20" w:history="1">
        <w:r>
          <w:rPr>
            <w:color w:val="0000FF"/>
          </w:rPr>
          <w:t>СанПиН 2.3.2.1293-03</w:t>
        </w:r>
      </w:hyperlink>
      <w:r>
        <w:t xml:space="preserve"> "Гигиенические требования по применению пищевых добавок", утвержденными постановлением Главного государственного санитарного врача Российской Федерации от 18 апреля 2003 г. N 59 (зарегистрировано Министерством юстиции Российской Федерации 2 июня 2003 г. N 4613), с изменениями, внесенными постановлениями Главного государственного санитарного врача Российской Федерации от 26 мая 2008 г. N 32 (зарегистрировано Министерством юстиции Российской</w:t>
      </w:r>
      <w:proofErr w:type="gramEnd"/>
      <w:r>
        <w:t xml:space="preserve"> </w:t>
      </w:r>
      <w:proofErr w:type="gramStart"/>
      <w:r>
        <w:t>Федерации 16 июня 2008 г. N 11848), от 24 апреля 2009 г. N 24 (зарегистрировано Министерством юстиции Российской Федерации 19 мая 2003 г. N 13938), от 23 декабря 2010 г. N 168 (зарегистрировано Министерством юстиции Российской Федерации 4 февраля 2011 г. N 19706);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санитарными правилами </w:t>
      </w:r>
      <w:hyperlink r:id="rId21" w:history="1">
        <w:r>
          <w:rPr>
            <w:color w:val="0000FF"/>
          </w:rPr>
          <w:t>СП 2.4.990-00</w:t>
        </w:r>
      </w:hyperlink>
      <w:r>
        <w:t xml:space="preserve"> 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родителей", утвержденными Главным государственным санитарным врачом Российской Федерации 1 ноября 2000 г. (признано не нуждающимся в государственной регистрации - соответственно письма Министерства юстиции Российской Федерации от 14 декабря 2000 г. N 10936-ЮД) (далее - СП 2.4.990-00).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lastRenderedPageBreak/>
        <w:t>4. При организации питания обучающихся и воспитанников образовательных учреждений рекомендуется реализовывать следующие задачи: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а) соответствие энергетической ценности суточных рационов питания энерготратам обучающихся и воспитанников образовательных учреждений;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(флавоноиды, нуклеотиды и др.);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в) оптимальный режим питания;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д)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е) обеспечение санитарно-гигиенической безопасности питания, включая соблюдение всех санитарных </w:t>
      </w:r>
      <w:hyperlink r:id="rId22" w:history="1">
        <w:r>
          <w:rPr>
            <w:color w:val="0000FF"/>
          </w:rPr>
          <w:t>требований</w:t>
        </w:r>
      </w:hyperlink>
      <w:r>
        <w:t xml:space="preserve"> к состоянию пищеблока, поставляемым продуктам питания, их транспортировке, хранению, приготовлению и раздаче блюд;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з)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</w:t>
      </w:r>
      <w:hyperlink r:id="rId23" w:history="1">
        <w:r>
          <w:rPr>
            <w:color w:val="0000FF"/>
          </w:rPr>
          <w:t>регламентом</w:t>
        </w:r>
      </w:hyperlink>
      <w:r>
        <w:t xml:space="preserve"> о безопасности пищевой продукции, техническим </w:t>
      </w:r>
      <w:hyperlink r:id="rId24" w:history="1">
        <w:r>
          <w:rPr>
            <w:color w:val="0000FF"/>
          </w:rPr>
          <w:t>регламентом</w:t>
        </w:r>
      </w:hyperlink>
      <w:r>
        <w:t xml:space="preserve"> на соковую продукцию из фруктов и овощей, техническим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на масложировую продукцию, </w:t>
      </w:r>
      <w:hyperlink r:id="rId26" w:history="1">
        <w:r>
          <w:rPr>
            <w:color w:val="0000FF"/>
          </w:rPr>
          <w:t>Единым требованиям</w:t>
        </w:r>
      </w:hyperlink>
      <w:r>
        <w:t xml:space="preserve">, </w:t>
      </w:r>
      <w:hyperlink r:id="rId27" w:history="1">
        <w:r>
          <w:rPr>
            <w:color w:val="0000FF"/>
          </w:rPr>
          <w:t>СанПиН 2.3.2.1940-05</w:t>
        </w:r>
      </w:hyperlink>
      <w:r>
        <w:t xml:space="preserve">, </w:t>
      </w:r>
      <w:hyperlink r:id="rId28" w:history="1">
        <w:r>
          <w:rPr>
            <w:color w:val="0000FF"/>
          </w:rPr>
          <w:t>СанПиН 2.3.2.1078-01</w:t>
        </w:r>
      </w:hyperlink>
      <w:r>
        <w:t>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мясо и мясопродукты;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рыбу и рыбопродукты;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молоко и молочные продукты;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яйца; пищевые жиры;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овощи и фрукты;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крупы, макаронные изделия и бобовые;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хлеб и хлебобулочные изделия;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сахар и кондитерские изделия.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lastRenderedPageBreak/>
        <w:t xml:space="preserve">воспитанники дошкольных образовательных учреждений - среднесуточными наборами (рационами) питания для детей возрастных групп в соответствии с </w:t>
      </w:r>
      <w:hyperlink r:id="rId29" w:history="1">
        <w:r>
          <w:rPr>
            <w:color w:val="0000FF"/>
          </w:rPr>
          <w:t>СанПиН 2.4.1.2660-10</w:t>
        </w:r>
      </w:hyperlink>
      <w:r>
        <w:t>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 </w:t>
      </w:r>
      <w:hyperlink r:id="rId30" w:history="1">
        <w:r>
          <w:rPr>
            <w:color w:val="0000FF"/>
          </w:rPr>
          <w:t>СанПиН 2.4.5.2409-08</w:t>
        </w:r>
      </w:hyperlink>
      <w:r>
        <w:t>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hyperlink r:id="rId31" w:history="1">
        <w:r>
          <w:rPr>
            <w:color w:val="0000FF"/>
          </w:rPr>
          <w:t>СанПиН 2.4.5.2409-08</w:t>
        </w:r>
      </w:hyperlink>
      <w:r>
        <w:t>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обучающиеся, получающие высшее профессиональное образование по очной форме обучения в учреждениях высшего профессионального образования,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hyperlink r:id="rId32" w:history="1">
        <w:r>
          <w:rPr>
            <w:color w:val="0000FF"/>
          </w:rPr>
          <w:t>СанПиН 2.4.5.2409-08</w:t>
        </w:r>
      </w:hyperlink>
      <w:r>
        <w:t>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дети-сироты и дети, оставшиеся без попечения родителей, - среднесуточными наборами (рационами) питания в соответствии с </w:t>
      </w:r>
      <w:hyperlink r:id="rId33" w:history="1">
        <w:r>
          <w:rPr>
            <w:color w:val="0000FF"/>
          </w:rPr>
          <w:t>СП 2.4.990-00</w:t>
        </w:r>
      </w:hyperlink>
      <w:r>
        <w:t>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- 10 - 15, 30 - 32 и 55 - 60% соответственно).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10. Интервалы между приемами пищи обучающихся и воспитанников образовательных учреждений рекомендуется составлять не менее 2 - 3 часов и не более 4 - 5 часов.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</w:t>
      </w:r>
      <w:proofErr w:type="gramStart"/>
      <w:r>
        <w:t>для</w:t>
      </w:r>
      <w:proofErr w:type="gramEnd"/>
      <w:r>
        <w:t xml:space="preserve"> обучающихся во вторую смену - до 20 - 25%), ужин - 25%.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- 30 - 35%, полдник - 15%, ужин - 25%, второй ужин - 5 - 10%.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При организации шестиразового питания: завтрак - 20%, второй завтрак - 10%, обед - 30%, полдник - 15%, ужин - 20%, второй ужин - 5%.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11. Образовательным учреждениям рекомендуется использовать цикличное меню на 10, 14, 20, 28 дней.</w:t>
      </w:r>
    </w:p>
    <w:p w:rsidR="001C08E0" w:rsidRDefault="001C08E0">
      <w:pPr>
        <w:pStyle w:val="ConsPlusNormal"/>
        <w:spacing w:before="220"/>
        <w:ind w:firstLine="540"/>
        <w:jc w:val="both"/>
      </w:pPr>
      <w:proofErr w:type="gramStart"/>
      <w:r>
        <w:t xml:space="preserve"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</w:t>
      </w:r>
      <w:r>
        <w:lastRenderedPageBreak/>
        <w:t>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12. В образовательных учреждениях рекомендуется предусмотреть централизованное обеспечение питьевой водой, отвечающей </w:t>
      </w:r>
      <w:hyperlink r:id="rId34" w:history="1">
        <w:r>
          <w:rPr>
            <w:color w:val="0000FF"/>
          </w:rPr>
          <w:t>гигиеническим требованиям</w:t>
        </w:r>
      </w:hyperlink>
      <w:r>
        <w:t>, предъявляемым к качеству воды централизованных систем питьевого водоснабжения.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</w:t>
      </w:r>
      <w:hyperlink r:id="rId35" w:history="1">
        <w:r>
          <w:rPr>
            <w:color w:val="0000FF"/>
          </w:rPr>
          <w:t>санитарным правилам</w:t>
        </w:r>
      </w:hyperlink>
      <w:r>
        <w:t xml:space="preserve"> и нормативам.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 </w:t>
      </w:r>
      <w:hyperlink r:id="rId36" w:history="1">
        <w:r>
          <w:rPr>
            <w:color w:val="0000FF"/>
          </w:rPr>
          <w:t>СанПиН 2.4.1.2660-10</w:t>
        </w:r>
      </w:hyperlink>
      <w:r>
        <w:t xml:space="preserve"> и </w:t>
      </w:r>
      <w:hyperlink r:id="rId37" w:history="1">
        <w:r>
          <w:rPr>
            <w:color w:val="0000FF"/>
          </w:rPr>
          <w:t>СанПиН 2.4.5.2409-08</w:t>
        </w:r>
      </w:hyperlink>
      <w:r>
        <w:t>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трех-четырех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В ассортиментный перечень пищевых продуктов для торговли через торговые автоматы могут включаться: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3,5%, не требующее особых условий хранения (срок годности установлен для температуры до +25 °C), в асептической упаковке, массой нетто до 250 г;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стерилизованные (термизированные)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 °C);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творожные изделия (продукты), в том числе с добавлением натуральных плодовых и ягодных наполнителей или соков с массовой долей жира до 10%, не требующие особых условий хранения (срок годности установлен для температуры до +25 °C), в индивидуальной потребительской упаковке массой нетто до 125 г, с приложением пластмассовых ложечек;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вода питьевая негазированная высшей категории в упаковке емкостью до 0,5 л;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напитки безалкогольные негазированные витаминизированные или сокосодержащие (кроме тонизирующих) в алюминиевых банках, полипропиленовых или ПЭТ-бутылках емкостью до 0,5 л;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соки и </w:t>
      </w:r>
      <w:proofErr w:type="gramStart"/>
      <w:r>
        <w:t>нектары</w:t>
      </w:r>
      <w:proofErr w:type="gramEnd"/>
      <w:r>
        <w:t xml:space="preserve"> фруктовые и овощные натуральные (восстановленные витаминизированные или прямого отжима, без соли, консервантов и искусственных ароматизаторов) в индивидуальной потребительской упаковке из полимерного или комбинированного материала емкостью до 0,33 л.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lastRenderedPageBreak/>
        <w:t xml:space="preserve"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</w:t>
      </w:r>
      <w:hyperlink r:id="rId38" w:history="1">
        <w:r>
          <w:rPr>
            <w:color w:val="0000FF"/>
          </w:rPr>
          <w:t>требованиями</w:t>
        </w:r>
      </w:hyperlink>
      <w:r>
        <w:t>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доготовочными и раздаточными столовыми образовательных учреждений.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учреждений, может осуществляться на базе региональных стажировочных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proofErr w:type="gramEnd"/>
    </w:p>
    <w:p w:rsidR="001C08E0" w:rsidRDefault="001C08E0">
      <w:pPr>
        <w:pStyle w:val="ConsPlusNormal"/>
        <w:spacing w:before="220"/>
        <w:ind w:firstLine="540"/>
        <w:jc w:val="both"/>
      </w:pPr>
      <w:r>
        <w:t>21. 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а) состояние здоровья обучающихся и воспитанников общеобразовательных учреждений;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б) соответствие школьных пищеблоков требованиям санитарно-эпидемиологических </w:t>
      </w:r>
      <w:hyperlink r:id="rId39" w:history="1">
        <w:r>
          <w:rPr>
            <w:color w:val="0000FF"/>
          </w:rPr>
          <w:t>правил</w:t>
        </w:r>
      </w:hyperlink>
      <w:r>
        <w:t xml:space="preserve"> и нормативов, а также применение современных технологий организации питания;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в) модели организации питания в общеобразовательных учреждениях, реализуемые в субъекте Российской Федерации;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д) обеспеченность обучающихся и воспитанников общеобразовательных учреждений горячим питанием в соответствии с санитарно-эпидемиологическими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и нормативами;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е) перечень организаторов питания в общеобразовательных учреждениях;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з) система электронных безналичных расчетов при оплате питания обучающихся и воспитанников общеобразовательных учреждений;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и) изучение общественного мнения об организации питания в общеобразовательных учреждениях;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lastRenderedPageBreak/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 xml:space="preserve">л) осуществление </w:t>
      </w:r>
      <w:proofErr w:type="gramStart"/>
      <w:r>
        <w:t>контроля за</w:t>
      </w:r>
      <w:proofErr w:type="gramEnd"/>
      <w:r>
        <w:t xml:space="preserve"> качеством и безопасностью производимой продукции;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м) 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н) подготовка, переподготовка и повышение квалификации кадров в сфере организации питания в общеобразовательных учреждениях;</w:t>
      </w:r>
    </w:p>
    <w:p w:rsidR="001C08E0" w:rsidRDefault="001C08E0">
      <w:pPr>
        <w:pStyle w:val="ConsPlusNormal"/>
        <w:spacing w:before="220"/>
        <w:ind w:firstLine="540"/>
        <w:jc w:val="both"/>
      </w:pPr>
      <w:r>
        <w:t>о) деятельность стажировочных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1C08E0" w:rsidRDefault="001C08E0">
      <w:pPr>
        <w:pStyle w:val="ConsPlusNormal"/>
        <w:ind w:firstLine="540"/>
        <w:jc w:val="both"/>
      </w:pPr>
    </w:p>
    <w:p w:rsidR="001C08E0" w:rsidRDefault="001C08E0">
      <w:pPr>
        <w:pStyle w:val="ConsPlusNormal"/>
        <w:ind w:firstLine="540"/>
        <w:jc w:val="both"/>
      </w:pPr>
    </w:p>
    <w:p w:rsidR="001C08E0" w:rsidRDefault="001C08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1" w:name="_GoBack"/>
      <w:bookmarkEnd w:id="1"/>
    </w:p>
    <w:sectPr w:rsidR="00E478A1" w:rsidSect="0093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E0"/>
    <w:rsid w:val="001C08E0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8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8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F4B06262487835F19EE9E5E8C518CFEE80CC7A57253235DBCD8B64C64C841C79D707F3571764881FEED043267E2BC5C47459DD5141F9pCD9H" TargetMode="External"/><Relationship Id="rId18" Type="http://schemas.openxmlformats.org/officeDocument/2006/relationships/hyperlink" Target="consultantplus://offline/ref=47F4B06262487835F19EE9E5E8C518CFED89CC7152253235DBCD8B64C64C841C79D707F35716628D1FEED043267E2BC5C47459DD5141F9pCD9H" TargetMode="External"/><Relationship Id="rId26" Type="http://schemas.openxmlformats.org/officeDocument/2006/relationships/hyperlink" Target="consultantplus://offline/ref=47F4B06262487835F19EE9E5E8C518CFEA88CA7E50286F3FD3948766C143DB0B7E9E0BF25717668C10B1D556372624CFD26A5BC14D43F8C1p6D4H" TargetMode="External"/><Relationship Id="rId39" Type="http://schemas.openxmlformats.org/officeDocument/2006/relationships/hyperlink" Target="consultantplus://offline/ref=47F4B06262487835F19EE9E5E8C518CFE88DC07C572F6F3FD3948766C143DB0B7E9E0BF25717638E13B1D556372624CFD26A5BC14D43F8C1p6D4H" TargetMode="External"/><Relationship Id="rId21" Type="http://schemas.openxmlformats.org/officeDocument/2006/relationships/hyperlink" Target="consultantplus://offline/ref=47F4B06262487835F19EE9E5E8C518CFE888C97C5E266F3FD3948766C143DB0B7E9E0BF25717638B1DB1D556372624CFD26A5BC14D43F8C1p6D4H" TargetMode="External"/><Relationship Id="rId34" Type="http://schemas.openxmlformats.org/officeDocument/2006/relationships/hyperlink" Target="consultantplus://offline/ref=47F4B06262487835F19EE9E5E8C518CFE88DC07C572B6F3FD3948766C143DB0B7E9E0BF25C4334C941B7830F6D732BD3D8745ApCDA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7F4B06262487835F19EE9E5E8C518CFE881C97F52286F3FD3948766C143DB0B7E9E0BF25717658F1CB1D556372624CFD26A5BC14D43F8C1p6D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F4B06262487835F19EE9E5E8C518CFE88ACA7E51276F3FD3948766C143DB0B7E9E0BF25717658C10B1D556372624CFD26A5BC14D43F8C1p6D4H" TargetMode="External"/><Relationship Id="rId20" Type="http://schemas.openxmlformats.org/officeDocument/2006/relationships/hyperlink" Target="consultantplus://offline/ref=47F4B06262487835F19EE9E5E8C518CFE889C87B5E2E6F3FD3948766C143DB0B7E9E0BF25717618B1CB1D556372624CFD26A5BC14D43F8C1p6D4H" TargetMode="External"/><Relationship Id="rId29" Type="http://schemas.openxmlformats.org/officeDocument/2006/relationships/hyperlink" Target="consultantplus://offline/ref=47F4B06262487835F19EE9E5E8C518CFE888C17F54286F3FD3948766C143DB0B7E9E0BF25717658C16B1D556372624CFD26A5BC14D43F8C1p6D4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F4B06262487835F19EE9E5E8C518CFE88ECD7D55296F3FD3948766C143DB0B7E9E0BF2571765891CB1D556372624CFD26A5BC14D43F8C1p6D4H" TargetMode="External"/><Relationship Id="rId11" Type="http://schemas.openxmlformats.org/officeDocument/2006/relationships/hyperlink" Target="consultantplus://offline/ref=47F4B06262487835F19EE9E5E8C518CFEB81CF7C512C6F3FD3948766C143DB0B7E9E0BF25717648E1DB1D556372624CFD26A5BC14D43F8C1p6D4H" TargetMode="External"/><Relationship Id="rId24" Type="http://schemas.openxmlformats.org/officeDocument/2006/relationships/hyperlink" Target="consultantplus://offline/ref=47F4B06262487835F19EE9E5E8C518CFE881C97F52286F3FD3948766C143DB0B7E9E0BF25717658F1CB1D556372624CFD26A5BC14D43F8C1p6D4H" TargetMode="External"/><Relationship Id="rId32" Type="http://schemas.openxmlformats.org/officeDocument/2006/relationships/hyperlink" Target="consultantplus://offline/ref=47F4B06262487835F19EE9E5E8C518CFEE81CB7C52253235DBCD8B64C64C841C79D707F3571764881FEED043267E2BC5C47459DD5141F9pCD9H" TargetMode="External"/><Relationship Id="rId37" Type="http://schemas.openxmlformats.org/officeDocument/2006/relationships/hyperlink" Target="consultantplus://offline/ref=47F4B06262487835F19EE9E5E8C518CFEE81CB7C52253235DBCD8B64C64C841C79D707F3571764881FEED043267E2BC5C47459DD5141F9pCD9H" TargetMode="External"/><Relationship Id="rId40" Type="http://schemas.openxmlformats.org/officeDocument/2006/relationships/hyperlink" Target="consultantplus://offline/ref=47F4B06262487835F19EE9E5E8C518CFE88DC07C572F6F3FD3948766C143DB0B7E9E0BF25717638E13B1D556372624CFD26A5BC14D43F8C1p6D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7F4B06262487835F19EE9E5E8C518CFE888C17F54286F3FD3948766C143DB0B7E9E0BF25717638F10B1D556372624CFD26A5BC14D43F8C1p6D4H" TargetMode="External"/><Relationship Id="rId23" Type="http://schemas.openxmlformats.org/officeDocument/2006/relationships/hyperlink" Target="consultantplus://offline/ref=47F4B06262487835F19EE9E5E8C518CFE88ECD7D55296F3FD3948766C143DB0B7E9E0BF2571765891CB1D556372624CFD26A5BC14D43F8C1p6D4H" TargetMode="External"/><Relationship Id="rId28" Type="http://schemas.openxmlformats.org/officeDocument/2006/relationships/hyperlink" Target="consultantplus://offline/ref=47F4B06262487835F19EE9E5E8C518CFE88ACA7E51276F3FD3948766C143DB0B7E9E0BF25717658C10B1D556372624CFD26A5BC14D43F8C1p6D4H" TargetMode="External"/><Relationship Id="rId36" Type="http://schemas.openxmlformats.org/officeDocument/2006/relationships/hyperlink" Target="consultantplus://offline/ref=47F4B06262487835F19EE9E5E8C518CFE888C17F54286F3FD3948766C143DB0B7E9E0BF25717658C16B1D556372624CFD26A5BC14D43F8C1p6D4H" TargetMode="External"/><Relationship Id="rId10" Type="http://schemas.openxmlformats.org/officeDocument/2006/relationships/hyperlink" Target="consultantplus://offline/ref=47F4B06262487835F19EE9E5E8C518CFEA88CA7E50286F3FD3948766C143DB0B7E9E0BF25717668C10B1D556372624CFD26A5BC14D43F8C1p6D4H" TargetMode="External"/><Relationship Id="rId19" Type="http://schemas.openxmlformats.org/officeDocument/2006/relationships/hyperlink" Target="consultantplus://offline/ref=47F4B06262487835F19EE9E5E8C518CFE889CB7D552D6F3FD3948766C143DB0B7E9E0BF25717668E17B1D556372624CFD26A5BC14D43F8C1p6D4H" TargetMode="External"/><Relationship Id="rId31" Type="http://schemas.openxmlformats.org/officeDocument/2006/relationships/hyperlink" Target="consultantplus://offline/ref=47F4B06262487835F19EE9E5E8C518CFEE81CB7C52253235DBCD8B64C64C841C79D707F3571764881FEED043267E2BC5C47459DD5141F9pCD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F4B06262487835F19EE9E5E8C518CFEB81CD785E2E6F3FD3948766C143DB0B7E9E0BF25717658F16B1D556372624CFD26A5BC14D43F8C1p6D4H" TargetMode="External"/><Relationship Id="rId14" Type="http://schemas.openxmlformats.org/officeDocument/2006/relationships/hyperlink" Target="consultantplus://offline/ref=47F4B06262487835F19EE9E5E8C518CFEE81CB7C52253235DBCD8B64C64C841C79D707F3571764881FEED043267E2BC5C47459DD5141F9pCD9H" TargetMode="External"/><Relationship Id="rId22" Type="http://schemas.openxmlformats.org/officeDocument/2006/relationships/hyperlink" Target="consultantplus://offline/ref=47F4B06262487835F19EE9E5E8C518CFE88DC07C572F6F3FD3948766C143DB0B6C9E53FE551F7B8D16A4830772p7DAH" TargetMode="External"/><Relationship Id="rId27" Type="http://schemas.openxmlformats.org/officeDocument/2006/relationships/hyperlink" Target="consultantplus://offline/ref=47F4B06262487835F19EE9E5E8C518CFEE80CC7A57253235DBCD8B64C64C841C79D707F3571764881FEED043267E2BC5C47459DD5141F9pCD9H" TargetMode="External"/><Relationship Id="rId30" Type="http://schemas.openxmlformats.org/officeDocument/2006/relationships/hyperlink" Target="consultantplus://offline/ref=47F4B06262487835F19EE9E5E8C518CFEE81CB7C52253235DBCD8B64C64C841C79D707F3571764881FEED043267E2BC5C47459DD5141F9pCD9H" TargetMode="External"/><Relationship Id="rId35" Type="http://schemas.openxmlformats.org/officeDocument/2006/relationships/hyperlink" Target="consultantplus://offline/ref=47F4B06262487835F19EE9E5E8C518CFE88DC07C572F6F3FD3948766C143DB0B6C9E53FE551F7B8D16A4830772p7DAH" TargetMode="External"/><Relationship Id="rId8" Type="http://schemas.openxmlformats.org/officeDocument/2006/relationships/hyperlink" Target="consultantplus://offline/ref=47F4B06262487835F19EE9E5E8C518CFE881CE7153276F3FD3948766C143DB0B7E9E0BF25717658E14B1D556372624CFD26A5BC14D43F8C1p6D4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7F4B06262487835F19EE9E5E8C518CFEB81CF7C532C6F3FD3948766C143DB0B6C9E53FE551F7B8D16A4830772p7DAH" TargetMode="External"/><Relationship Id="rId17" Type="http://schemas.openxmlformats.org/officeDocument/2006/relationships/hyperlink" Target="consultantplus://offline/ref=47F4B06262487835F19EE9E5E8C518CFE88DC07C572B6F3FD3948766C143DB0B7E9E0BF25C4334C941B7830F6D732BD3D8745ApCDAH" TargetMode="External"/><Relationship Id="rId25" Type="http://schemas.openxmlformats.org/officeDocument/2006/relationships/hyperlink" Target="consultantplus://offline/ref=47F4B06262487835F19EE9E5E8C518CFE881CE7153276F3FD3948766C143DB0B7E9E0BF25717658E14B1D556372624CFD26A5BC14D43F8C1p6D4H" TargetMode="External"/><Relationship Id="rId33" Type="http://schemas.openxmlformats.org/officeDocument/2006/relationships/hyperlink" Target="consultantplus://offline/ref=47F4B06262487835F19EE9E5E8C518CFE888C97C5E266F3FD3948766C143DB0B6C9E53FE551F7B8D16A4830772p7DAH" TargetMode="External"/><Relationship Id="rId38" Type="http://schemas.openxmlformats.org/officeDocument/2006/relationships/hyperlink" Target="consultantplus://offline/ref=47F4B06262487835F19EE9E5E8C518CFE88DC07C572F6F3FD3948766C143DB0B6C9E53FE551F7B8D16A4830772p7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4648</Words>
  <Characters>26495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2019-02-28T07:03:00Z</dcterms:created>
  <dcterms:modified xsi:type="dcterms:W3CDTF">2019-02-28T07:04:00Z</dcterms:modified>
</cp:coreProperties>
</file>